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0055E88A" w:rsidR="00E90E49" w:rsidRPr="00B77646" w:rsidRDefault="00E90E49" w:rsidP="00E35559">
      <w:pPr>
        <w:pStyle w:val="3GPPHeader"/>
        <w:spacing w:after="60"/>
        <w:rPr>
          <w:sz w:val="32"/>
          <w:szCs w:val="32"/>
          <w:highlight w:val="yellow"/>
        </w:rPr>
      </w:pPr>
      <w:r w:rsidRPr="00B77646">
        <w:t>3GPP TSG-RAN WG</w:t>
      </w:r>
      <w:r w:rsidR="008F1C4E" w:rsidRPr="00B77646">
        <w:t>1</w:t>
      </w:r>
      <w:r w:rsidRPr="00B77646">
        <w:t xml:space="preserve"> </w:t>
      </w:r>
      <w:r w:rsidR="008F1C4E" w:rsidRPr="00B77646">
        <w:t xml:space="preserve">Meeting </w:t>
      </w:r>
      <w:r w:rsidRPr="00B77646">
        <w:t>#</w:t>
      </w:r>
      <w:r w:rsidR="0083546B" w:rsidRPr="00B77646">
        <w:t>10</w:t>
      </w:r>
      <w:r w:rsidR="00A14991">
        <w:t>4</w:t>
      </w:r>
      <w:r w:rsidR="0083546B" w:rsidRPr="00B77646">
        <w:t>-e</w:t>
      </w:r>
      <w:r w:rsidRPr="00B77646">
        <w:tab/>
      </w:r>
      <w:proofErr w:type="spellStart"/>
      <w:r w:rsidRPr="00B77646">
        <w:rPr>
          <w:sz w:val="32"/>
          <w:szCs w:val="32"/>
        </w:rPr>
        <w:t>Tdoc</w:t>
      </w:r>
      <w:proofErr w:type="spellEnd"/>
      <w:r w:rsidRPr="00B77646">
        <w:rPr>
          <w:sz w:val="32"/>
          <w:szCs w:val="32"/>
        </w:rPr>
        <w:t xml:space="preserve"> </w:t>
      </w:r>
      <w:r w:rsidR="00091557" w:rsidRPr="00B77646">
        <w:rPr>
          <w:sz w:val="32"/>
          <w:szCs w:val="32"/>
        </w:rPr>
        <w:t>R</w:t>
      </w:r>
      <w:r w:rsidR="008F1C4E" w:rsidRPr="00B77646">
        <w:rPr>
          <w:sz w:val="32"/>
          <w:szCs w:val="32"/>
        </w:rPr>
        <w:t>1</w:t>
      </w:r>
      <w:r w:rsidR="00091557" w:rsidRPr="00B77646">
        <w:rPr>
          <w:sz w:val="32"/>
          <w:szCs w:val="32"/>
        </w:rPr>
        <w:t>-</w:t>
      </w:r>
      <w:r w:rsidR="0066428F">
        <w:rPr>
          <w:sz w:val="32"/>
          <w:szCs w:val="32"/>
        </w:rPr>
        <w:t>2100269</w:t>
      </w:r>
    </w:p>
    <w:p w14:paraId="0CE7B7E6" w14:textId="2CE86B1A" w:rsidR="00E90E49" w:rsidRPr="00B77646" w:rsidRDefault="004D1D32" w:rsidP="00311702">
      <w:pPr>
        <w:pStyle w:val="3GPPHeader"/>
      </w:pPr>
      <w:r>
        <w:t>Electronic meeting</w:t>
      </w:r>
      <w:r w:rsidR="0083546B" w:rsidRPr="00B77646">
        <w:t xml:space="preserve">, </w:t>
      </w:r>
      <w:r w:rsidR="00A14991">
        <w:t>January</w:t>
      </w:r>
      <w:r w:rsidR="0083546B" w:rsidRPr="00B77646">
        <w:t xml:space="preserve"> 2</w:t>
      </w:r>
      <w:r w:rsidR="00A14991">
        <w:t>5</w:t>
      </w:r>
      <w:r w:rsidR="0083546B" w:rsidRPr="00B77646">
        <w:rPr>
          <w:vertAlign w:val="superscript"/>
        </w:rPr>
        <w:t>th</w:t>
      </w:r>
      <w:r w:rsidR="0083546B" w:rsidRPr="00B77646">
        <w:t xml:space="preserve"> – </w:t>
      </w:r>
      <w:r w:rsidR="00A14991">
        <w:t>February</w:t>
      </w:r>
      <w:r w:rsidR="0083546B" w:rsidRPr="00B77646">
        <w:t xml:space="preserve"> </w:t>
      </w:r>
      <w:r w:rsidR="00A14991">
        <w:t>5</w:t>
      </w:r>
      <w:r w:rsidR="0083546B" w:rsidRPr="00B77646">
        <w:rPr>
          <w:vertAlign w:val="superscript"/>
        </w:rPr>
        <w:t>th</w:t>
      </w:r>
      <w:r w:rsidR="0083546B" w:rsidRPr="00B77646">
        <w:t xml:space="preserve"> 202</w:t>
      </w:r>
      <w:r w:rsidR="00A14991">
        <w:t>1</w:t>
      </w:r>
    </w:p>
    <w:p w14:paraId="3086AC07" w14:textId="77777777" w:rsidR="00E90E49" w:rsidRPr="00B77646" w:rsidRDefault="00E90E49" w:rsidP="00357380">
      <w:pPr>
        <w:pStyle w:val="3GPPHeader"/>
      </w:pPr>
    </w:p>
    <w:p w14:paraId="3982483C" w14:textId="7BF3E380" w:rsidR="00E90E49" w:rsidRPr="00B77646" w:rsidRDefault="00E90E49" w:rsidP="00311702">
      <w:pPr>
        <w:pStyle w:val="3GPPHeader"/>
        <w:rPr>
          <w:sz w:val="22"/>
        </w:rPr>
      </w:pPr>
      <w:r w:rsidRPr="00B77646">
        <w:rPr>
          <w:sz w:val="22"/>
        </w:rPr>
        <w:t>Agenda Item:</w:t>
      </w:r>
      <w:r w:rsidRPr="00B77646">
        <w:rPr>
          <w:sz w:val="22"/>
        </w:rPr>
        <w:tab/>
      </w:r>
      <w:r w:rsidR="00CA7502" w:rsidRPr="00B77646">
        <w:rPr>
          <w:sz w:val="22"/>
        </w:rPr>
        <w:t>8.3.1.2</w:t>
      </w:r>
    </w:p>
    <w:p w14:paraId="5619E868" w14:textId="77777777" w:rsidR="00E90E49" w:rsidRPr="00B77646" w:rsidRDefault="003D3C45" w:rsidP="00F64C2B">
      <w:pPr>
        <w:pStyle w:val="3GPPHeader"/>
        <w:rPr>
          <w:sz w:val="22"/>
        </w:rPr>
      </w:pPr>
      <w:r w:rsidRPr="00B77646">
        <w:rPr>
          <w:sz w:val="22"/>
        </w:rPr>
        <w:t>Source:</w:t>
      </w:r>
      <w:r w:rsidR="00E90E49" w:rsidRPr="00B77646">
        <w:rPr>
          <w:sz w:val="22"/>
        </w:rPr>
        <w:tab/>
      </w:r>
      <w:r w:rsidR="00F64C2B" w:rsidRPr="00B77646">
        <w:rPr>
          <w:sz w:val="22"/>
        </w:rPr>
        <w:t>Ericsson</w:t>
      </w:r>
    </w:p>
    <w:p w14:paraId="3AF5C9FA" w14:textId="6EB6C47D" w:rsidR="00E90E49" w:rsidRPr="00B77646" w:rsidRDefault="003D3C45" w:rsidP="00311702">
      <w:pPr>
        <w:pStyle w:val="3GPPHeader"/>
        <w:rPr>
          <w:sz w:val="22"/>
        </w:rPr>
      </w:pPr>
      <w:r w:rsidRPr="00B77646">
        <w:rPr>
          <w:sz w:val="22"/>
        </w:rPr>
        <w:t>Title:</w:t>
      </w:r>
      <w:r w:rsidR="00E90E49" w:rsidRPr="00B77646">
        <w:rPr>
          <w:sz w:val="22"/>
        </w:rPr>
        <w:tab/>
      </w:r>
      <w:r w:rsidR="00CA7502" w:rsidRPr="00B77646">
        <w:rPr>
          <w:sz w:val="22"/>
        </w:rPr>
        <w:t xml:space="preserve">CSI Feedback Enhancements for </w:t>
      </w:r>
      <w:proofErr w:type="spellStart"/>
      <w:r w:rsidR="00CA7502" w:rsidRPr="00B77646">
        <w:rPr>
          <w:sz w:val="22"/>
        </w:rPr>
        <w:t>IIoT</w:t>
      </w:r>
      <w:proofErr w:type="spellEnd"/>
      <w:r w:rsidR="00CA7502" w:rsidRPr="00B77646">
        <w:rPr>
          <w:sz w:val="22"/>
        </w:rPr>
        <w:t>/URLLC</w:t>
      </w:r>
    </w:p>
    <w:p w14:paraId="025260C1" w14:textId="749731EF" w:rsidR="00E90E49" w:rsidRPr="00B77646" w:rsidRDefault="00E90E49" w:rsidP="00D546FF">
      <w:pPr>
        <w:pStyle w:val="3GPPHeader"/>
        <w:rPr>
          <w:sz w:val="22"/>
        </w:rPr>
      </w:pPr>
      <w:r w:rsidRPr="00B77646">
        <w:rPr>
          <w:sz w:val="22"/>
        </w:rPr>
        <w:t>Document for:</w:t>
      </w:r>
      <w:r w:rsidRPr="00B77646">
        <w:rPr>
          <w:sz w:val="22"/>
        </w:rPr>
        <w:tab/>
        <w:t>Discussion</w:t>
      </w:r>
    </w:p>
    <w:p w14:paraId="2D5672ED" w14:textId="77777777" w:rsidR="00E90E49" w:rsidRPr="00B77646" w:rsidRDefault="00E90E49" w:rsidP="00E90E49"/>
    <w:p w14:paraId="6883CB62" w14:textId="33BCACE5" w:rsidR="00E90E49" w:rsidRPr="00B77646" w:rsidRDefault="00E90E49" w:rsidP="00484DFA">
      <w:pPr>
        <w:pStyle w:val="Heading1"/>
      </w:pPr>
      <w:r w:rsidRPr="00B77646">
        <w:t>Introduction</w:t>
      </w:r>
    </w:p>
    <w:p w14:paraId="6D1B3C68" w14:textId="77777777" w:rsidR="00AB3C72" w:rsidRDefault="00AB3C72" w:rsidP="00885E04"/>
    <w:p w14:paraId="6071E94A" w14:textId="19816557" w:rsidR="00885E04" w:rsidRPr="00B77646" w:rsidRDefault="00885E04" w:rsidP="00885E04">
      <w:r w:rsidRPr="00B77646">
        <w:t xml:space="preserve">Rel-17 </w:t>
      </w:r>
      <w:proofErr w:type="spellStart"/>
      <w:r w:rsidRPr="00B77646">
        <w:t>IIoT</w:t>
      </w:r>
      <w:proofErr w:type="spellEnd"/>
      <w:r w:rsidRPr="00B77646">
        <w:t xml:space="preserve">/URLLC working has been approved and scope was revised recently </w:t>
      </w:r>
      <w:r w:rsidR="0023797E">
        <w:fldChar w:fldCharType="begin"/>
      </w:r>
      <w:r w:rsidR="0023797E">
        <w:instrText xml:space="preserve"> REF _Ref47342408 \r \h </w:instrText>
      </w:r>
      <w:r w:rsidR="0023797E">
        <w:fldChar w:fldCharType="separate"/>
      </w:r>
      <w:r w:rsidR="00407F80">
        <w:t>[1]</w:t>
      </w:r>
      <w:r w:rsidR="0023797E">
        <w:fldChar w:fldCharType="end"/>
      </w:r>
      <w:r w:rsidRPr="00B77646">
        <w:t>. Among other objectives, the first objective says:</w:t>
      </w:r>
    </w:p>
    <w:p w14:paraId="0D0FA8FB" w14:textId="0A23A040" w:rsidR="00885E04" w:rsidRPr="00B77646" w:rsidRDefault="00885E04" w:rsidP="00885E04">
      <w:pPr>
        <w:numPr>
          <w:ilvl w:val="0"/>
          <w:numId w:val="27"/>
        </w:numPr>
        <w:overflowPunct w:val="0"/>
        <w:autoSpaceDE w:val="0"/>
        <w:autoSpaceDN w:val="0"/>
        <w:spacing w:after="180" w:line="240" w:lineRule="auto"/>
        <w:rPr>
          <w:i/>
          <w:lang w:eastAsia="fi-FI"/>
        </w:rPr>
      </w:pPr>
      <w:r w:rsidRPr="00B77646">
        <w:rPr>
          <w:i/>
        </w:rPr>
        <w:t>Study, identify and specify if needed, required Physical Layer feedback enhancements for meeting URLLC requirements covering:</w:t>
      </w:r>
    </w:p>
    <w:p w14:paraId="2CD26AA5" w14:textId="5F6F1CE4" w:rsidR="00885E04" w:rsidRPr="00B77646" w:rsidRDefault="00885E04" w:rsidP="00885E04">
      <w:pPr>
        <w:numPr>
          <w:ilvl w:val="2"/>
          <w:numId w:val="27"/>
        </w:numPr>
        <w:overflowPunct w:val="0"/>
        <w:autoSpaceDE w:val="0"/>
        <w:autoSpaceDN w:val="0"/>
        <w:spacing w:after="180" w:line="240" w:lineRule="auto"/>
        <w:rPr>
          <w:i/>
        </w:rPr>
      </w:pPr>
      <w:r w:rsidRPr="00B77646">
        <w:rPr>
          <w:i/>
        </w:rPr>
        <w:t>UE feedback enhancements for HARQ-ACK [RAN1]</w:t>
      </w:r>
    </w:p>
    <w:p w14:paraId="1F51FE08" w14:textId="4FDB805F" w:rsidR="00885E04" w:rsidRPr="00B77646" w:rsidRDefault="00885E04" w:rsidP="00885E04">
      <w:pPr>
        <w:pStyle w:val="ListParagraph"/>
        <w:numPr>
          <w:ilvl w:val="2"/>
          <w:numId w:val="27"/>
        </w:numPr>
        <w:overflowPunct w:val="0"/>
        <w:autoSpaceDE w:val="0"/>
        <w:autoSpaceDN w:val="0"/>
        <w:spacing w:after="180" w:line="240" w:lineRule="auto"/>
        <w:rPr>
          <w:rFonts w:ascii="Arial" w:eastAsia="Times New Roman" w:hAnsi="Arial"/>
          <w:i/>
          <w:highlight w:val="yellow"/>
          <w:lang w:val="en-US"/>
        </w:rPr>
      </w:pPr>
      <w:r w:rsidRPr="00B77646">
        <w:rPr>
          <w:rFonts w:ascii="Arial" w:eastAsia="Times New Roman" w:hAnsi="Arial"/>
          <w:i/>
          <w:highlight w:val="yellow"/>
          <w:lang w:val="en-US"/>
        </w:rPr>
        <w:t>CSI feedback enhancements to allow for more accurate MCS selection [RAN1]</w:t>
      </w:r>
    </w:p>
    <w:p w14:paraId="278B3454" w14:textId="72CE185C" w:rsidR="00885E04" w:rsidRPr="00B77646" w:rsidRDefault="00885E04" w:rsidP="00885E04">
      <w:pPr>
        <w:pStyle w:val="ListParagraph"/>
        <w:ind w:left="2160"/>
        <w:rPr>
          <w:rFonts w:ascii="Arial" w:eastAsia="Times New Roman" w:hAnsi="Arial"/>
          <w:i/>
          <w:lang w:val="en-US"/>
        </w:rPr>
      </w:pPr>
      <w:r w:rsidRPr="00B77646">
        <w:rPr>
          <w:rFonts w:ascii="Arial" w:eastAsia="Times New Roman" w:hAnsi="Arial"/>
          <w:i/>
          <w:highlight w:val="yellow"/>
          <w:lang w:val="en-US"/>
        </w:rPr>
        <w:t>Note: DMRS-based CSI feedback is not in scope of this WI</w:t>
      </w:r>
      <w:r w:rsidRPr="00B77646">
        <w:rPr>
          <w:rFonts w:ascii="Arial" w:eastAsia="Times New Roman" w:hAnsi="Arial"/>
          <w:i/>
          <w:lang w:val="en-US"/>
        </w:rPr>
        <w:t xml:space="preserve"> </w:t>
      </w:r>
    </w:p>
    <w:p w14:paraId="22632F91" w14:textId="67897748" w:rsidR="00885E04" w:rsidRPr="00B77646" w:rsidRDefault="00885E04" w:rsidP="00885E04"/>
    <w:p w14:paraId="231E64EA" w14:textId="53A5DBE8" w:rsidR="00477768" w:rsidRPr="00B77646" w:rsidRDefault="008B5CB5" w:rsidP="00CE0424">
      <w:pPr>
        <w:pStyle w:val="BodyText"/>
      </w:pPr>
      <w:r>
        <w:t xml:space="preserve">In this paper we present our view on </w:t>
      </w:r>
      <w:r w:rsidR="0099628F">
        <w:t>several types of CSI feedback enhancements</w:t>
      </w:r>
      <w:r>
        <w:t xml:space="preserve">. </w:t>
      </w:r>
      <w:r w:rsidR="0023797E">
        <w:t xml:space="preserve"> </w:t>
      </w:r>
    </w:p>
    <w:p w14:paraId="55453B5B" w14:textId="684191E6" w:rsidR="00CA7502" w:rsidRPr="00B77646" w:rsidRDefault="004000E8" w:rsidP="00CA7502">
      <w:pPr>
        <w:pStyle w:val="Heading1"/>
        <w:rPr>
          <w:lang w:val="en-US"/>
        </w:rPr>
      </w:pPr>
      <w:bookmarkStart w:id="0" w:name="_Ref178064866"/>
      <w:r w:rsidRPr="00B77646">
        <w:rPr>
          <w:lang w:val="en-US"/>
        </w:rPr>
        <w:t>Discussion</w:t>
      </w:r>
      <w:bookmarkEnd w:id="0"/>
    </w:p>
    <w:p w14:paraId="0D1F5696" w14:textId="6D79EB5F" w:rsidR="00274DD4" w:rsidRDefault="00274DD4" w:rsidP="00274DD4">
      <w:pPr>
        <w:pStyle w:val="Heading2"/>
      </w:pPr>
      <w:r>
        <w:t xml:space="preserve">Support </w:t>
      </w:r>
      <w:r w:rsidR="00C22A57">
        <w:t>A</w:t>
      </w:r>
      <w:r>
        <w:t xml:space="preserve">periodic CSI </w:t>
      </w:r>
      <w:r w:rsidR="00C22A57">
        <w:t>R</w:t>
      </w:r>
      <w:r>
        <w:t>eport on PUCCH</w:t>
      </w:r>
    </w:p>
    <w:p w14:paraId="6896C353" w14:textId="729E06B2" w:rsidR="00845ADE" w:rsidRDefault="00E02E41" w:rsidP="00E02E41">
      <w:pPr>
        <w:rPr>
          <w:lang w:val="en-GB" w:eastAsia="ja-JP"/>
        </w:rPr>
      </w:pPr>
      <w:r>
        <w:rPr>
          <w:lang w:val="en-GB" w:eastAsia="ja-JP"/>
        </w:rPr>
        <w:t xml:space="preserve">In RAN1#102e, it was agreed that RAN1 should study new triggering methods for aperiodic CSI (A-CSI). </w:t>
      </w:r>
      <w:r w:rsidR="0008214A">
        <w:rPr>
          <w:lang w:val="en-GB" w:eastAsia="ja-JP"/>
        </w:rPr>
        <w:t xml:space="preserve"> Additionally, as </w:t>
      </w:r>
      <w:r w:rsidR="0008214A" w:rsidRPr="0008214A">
        <w:rPr>
          <w:lang w:val="en-GB" w:eastAsia="ja-JP"/>
        </w:rPr>
        <w:t>endorsed</w:t>
      </w:r>
      <w:r w:rsidR="0008214A">
        <w:rPr>
          <w:lang w:val="en-GB" w:eastAsia="ja-JP"/>
        </w:rPr>
        <w:t xml:space="preserve"> in the c</w:t>
      </w:r>
      <w:r w:rsidR="0008214A" w:rsidRPr="0008214A">
        <w:rPr>
          <w:lang w:val="en-GB" w:eastAsia="ja-JP"/>
        </w:rPr>
        <w:t xml:space="preserve">onclusions </w:t>
      </w:r>
      <w:r w:rsidR="0008214A">
        <w:rPr>
          <w:lang w:val="en-GB" w:eastAsia="ja-JP"/>
        </w:rPr>
        <w:t>of</w:t>
      </w:r>
      <w:r w:rsidR="0008214A" w:rsidRPr="0008214A">
        <w:rPr>
          <w:lang w:val="en-GB" w:eastAsia="ja-JP"/>
        </w:rPr>
        <w:t xml:space="preserve"> RP-202872</w:t>
      </w:r>
      <w:r w:rsidR="0008214A">
        <w:rPr>
          <w:lang w:val="en-GB" w:eastAsia="ja-JP"/>
        </w:rPr>
        <w:t>: “</w:t>
      </w:r>
      <w:r w:rsidR="0008214A" w:rsidRPr="0008214A">
        <w:rPr>
          <w:lang w:val="en-GB" w:eastAsia="ja-JP"/>
        </w:rPr>
        <w:t>RAN1 to continue discussion on A-CSI on PUCCH, whether to specify or not.</w:t>
      </w:r>
      <w:r w:rsidR="0008214A">
        <w:rPr>
          <w:lang w:val="en-GB" w:eastAsia="ja-JP"/>
        </w:rPr>
        <w:t>”</w:t>
      </w:r>
      <w:r w:rsidR="0008214A" w:rsidRPr="0008214A">
        <w:rPr>
          <w:lang w:val="en-GB" w:eastAsia="ja-JP"/>
        </w:rPr>
        <w:t xml:space="preserve"> </w:t>
      </w:r>
      <w:r w:rsidR="0008214A">
        <w:rPr>
          <w:lang w:val="en-GB" w:eastAsia="ja-JP"/>
        </w:rPr>
        <w:t xml:space="preserve">That is, it is in scope to discuss A-CSI on PUCCH. </w:t>
      </w:r>
    </w:p>
    <w:p w14:paraId="3682153E" w14:textId="0E5CB14E" w:rsidR="0008214A" w:rsidRDefault="0008214A" w:rsidP="0008214A">
      <w:pPr>
        <w:rPr>
          <w:rFonts w:asciiTheme="minorHAnsi" w:eastAsiaTheme="minorEastAsia" w:hAnsiTheme="minorHAnsi"/>
          <w:lang w:eastAsia="zh-CN"/>
        </w:rPr>
      </w:pPr>
      <w:r>
        <w:t>In our view, the main attraction of new triggering method (e.g., DL DCI) for A-CSI on PUCCH is not performance. The main benefits are: (a) more flexible triggering mechanism of A-CSI, and (b) better PUCCH resource utilization. For example, if relying on the existing P/SP-CSI on PUCCH (instead of A-CSI on PUCCH), then PUCCH resources have to be reserved in a periodic manner, and sustained for an extended period of time. The scheduling of other UL transmissions needs to account for the reserved resources and avoid conflict. This is very expensive for system resource utilization, as compared to the trigger-based A-CSI on PUCCH, where the PUCCH resources are occupied only one time</w:t>
      </w:r>
      <w:r w:rsidR="00997ACF">
        <w:t xml:space="preserve"> and</w:t>
      </w:r>
      <w:r>
        <w:t xml:space="preserve"> on a need basis. </w:t>
      </w:r>
    </w:p>
    <w:p w14:paraId="3373BD32" w14:textId="771A82A2" w:rsidR="0008214A" w:rsidRDefault="0008214A" w:rsidP="0008214A">
      <w:pPr>
        <w:rPr>
          <w:lang w:val="en-GB" w:eastAsia="ja-JP"/>
        </w:rPr>
      </w:pPr>
      <w:r>
        <w:t>Thus from system operation perspective alone, we support new triggering mechanism for A-CSI on PUCCH, even if no significant improvement of link performance is demonstrated.</w:t>
      </w:r>
    </w:p>
    <w:p w14:paraId="79479977" w14:textId="7BC7DC39" w:rsidR="00E02E41" w:rsidRDefault="00E02E41" w:rsidP="00E02E41">
      <w:pPr>
        <w:rPr>
          <w:lang w:val="en-GB" w:eastAsia="ja-JP"/>
        </w:rPr>
      </w:pPr>
      <w:r>
        <w:rPr>
          <w:lang w:val="en-GB" w:eastAsia="ja-JP"/>
        </w:rPr>
        <w:lastRenderedPageBreak/>
        <w:t>Currently PUSCH scheduling DCI</w:t>
      </w:r>
      <w:r w:rsidR="00845ADE">
        <w:rPr>
          <w:lang w:val="en-GB" w:eastAsia="ja-JP"/>
        </w:rPr>
        <w:t xml:space="preserve"> (format 0_1 and 0_2) can trigger A-CSI on PUSCH via the “CSI request” field. As an enhancement, Rel-17 can support triggering </w:t>
      </w:r>
      <w:r>
        <w:rPr>
          <w:lang w:val="en-GB" w:eastAsia="ja-JP"/>
        </w:rPr>
        <w:t>the A-CSI by a PDSCH scheduling DCI, i.e., DCI format 1_1 and 1_2.</w:t>
      </w:r>
      <w:r w:rsidR="00BB4E51">
        <w:rPr>
          <w:lang w:val="en-GB" w:eastAsia="ja-JP"/>
        </w:rPr>
        <w:t xml:space="preserve"> This PDSCH scheduling DCI is UE-specific and called DL DCI in the discussion below.</w:t>
      </w:r>
      <w:r>
        <w:rPr>
          <w:lang w:val="en-GB" w:eastAsia="ja-JP"/>
        </w:rPr>
        <w:t xml:space="preserve"> </w:t>
      </w:r>
      <w:r w:rsidR="00BB4E51">
        <w:rPr>
          <w:lang w:val="en-GB" w:eastAsia="ja-JP"/>
        </w:rPr>
        <w:t>Since there is no associated PUSCH, t</w:t>
      </w:r>
      <w:r>
        <w:rPr>
          <w:lang w:val="en-GB" w:eastAsia="ja-JP"/>
        </w:rPr>
        <w:t xml:space="preserve">he triggered A-CSI is </w:t>
      </w:r>
      <w:r w:rsidR="00845ADE">
        <w:rPr>
          <w:lang w:val="en-GB" w:eastAsia="ja-JP"/>
        </w:rPr>
        <w:t xml:space="preserve">carried by PUCCH. To introduce this enhancement, the following </w:t>
      </w:r>
      <w:r w:rsidR="00BB4E51">
        <w:rPr>
          <w:lang w:val="en-GB" w:eastAsia="ja-JP"/>
        </w:rPr>
        <w:t xml:space="preserve">issues </w:t>
      </w:r>
      <w:r w:rsidR="00845ADE">
        <w:rPr>
          <w:lang w:val="en-GB" w:eastAsia="ja-JP"/>
        </w:rPr>
        <w:t xml:space="preserve">are to be </w:t>
      </w:r>
      <w:r w:rsidR="00BB4E51">
        <w:rPr>
          <w:lang w:val="en-GB" w:eastAsia="ja-JP"/>
        </w:rPr>
        <w:t>resolv</w:t>
      </w:r>
      <w:r w:rsidR="00845ADE">
        <w:rPr>
          <w:lang w:val="en-GB" w:eastAsia="ja-JP"/>
        </w:rPr>
        <w:t>ed:</w:t>
      </w:r>
    </w:p>
    <w:p w14:paraId="7E469D88" w14:textId="7477560E" w:rsidR="00845ADE" w:rsidRDefault="00845ADE" w:rsidP="00845ADE">
      <w:pPr>
        <w:pStyle w:val="ListParagraph"/>
        <w:numPr>
          <w:ilvl w:val="0"/>
          <w:numId w:val="42"/>
        </w:numPr>
        <w:rPr>
          <w:lang w:val="en-GB" w:eastAsia="ja-JP"/>
        </w:rPr>
      </w:pPr>
      <w:r>
        <w:rPr>
          <w:lang w:val="en-GB" w:eastAsia="ja-JP"/>
        </w:rPr>
        <w:t>The triggering mechanism;</w:t>
      </w:r>
    </w:p>
    <w:p w14:paraId="7BFB34CF" w14:textId="7739C4FA" w:rsidR="00845ADE" w:rsidRDefault="00845ADE" w:rsidP="00845ADE">
      <w:pPr>
        <w:pStyle w:val="ListParagraph"/>
        <w:numPr>
          <w:ilvl w:val="0"/>
          <w:numId w:val="42"/>
        </w:numPr>
        <w:rPr>
          <w:lang w:val="en-GB" w:eastAsia="ja-JP"/>
        </w:rPr>
      </w:pPr>
      <w:r>
        <w:rPr>
          <w:lang w:val="en-GB" w:eastAsia="ja-JP"/>
        </w:rPr>
        <w:t>A mechanism to provide timing of the triggered A-CSI transmission;</w:t>
      </w:r>
    </w:p>
    <w:p w14:paraId="13FD4B2D" w14:textId="57759EE6" w:rsidR="00845ADE" w:rsidRPr="00845ADE" w:rsidRDefault="00845ADE" w:rsidP="00845ADE">
      <w:pPr>
        <w:pStyle w:val="ListParagraph"/>
        <w:numPr>
          <w:ilvl w:val="0"/>
          <w:numId w:val="42"/>
        </w:numPr>
        <w:rPr>
          <w:lang w:val="en-GB" w:eastAsia="ja-JP"/>
        </w:rPr>
      </w:pPr>
      <w:r>
        <w:rPr>
          <w:lang w:val="en-GB" w:eastAsia="ja-JP"/>
        </w:rPr>
        <w:t>A mechanism to provide PUCCH resource for the triggered A-CSI;</w:t>
      </w:r>
    </w:p>
    <w:p w14:paraId="0B4ADE69" w14:textId="06E6D9E6" w:rsidR="00845ADE" w:rsidRDefault="00845ADE" w:rsidP="00E02E41">
      <w:pPr>
        <w:rPr>
          <w:lang w:eastAsia="ja-JP"/>
        </w:rPr>
      </w:pPr>
    </w:p>
    <w:p w14:paraId="3C2D62E6" w14:textId="3D587C14" w:rsidR="00BB4E51" w:rsidRDefault="00BB4E51" w:rsidP="00BB4E51">
      <w:pPr>
        <w:pStyle w:val="Proposal"/>
      </w:pPr>
      <w:bookmarkStart w:id="1" w:name="_Toc61904101"/>
      <w:r>
        <w:t>Introduce A-CSI triggered by a UE-specific DL DCI.</w:t>
      </w:r>
      <w:bookmarkEnd w:id="1"/>
    </w:p>
    <w:p w14:paraId="61420101" w14:textId="77777777" w:rsidR="00BB4E51" w:rsidRPr="00BB4E51" w:rsidRDefault="00BB4E51" w:rsidP="00E02E41">
      <w:pPr>
        <w:rPr>
          <w:lang w:eastAsia="ja-JP"/>
        </w:rPr>
      </w:pPr>
    </w:p>
    <w:p w14:paraId="0D69E4B1" w14:textId="77777777" w:rsidR="00845ADE" w:rsidRDefault="00845ADE" w:rsidP="00845ADE">
      <w:pPr>
        <w:pStyle w:val="Heading3"/>
      </w:pPr>
      <w:r>
        <w:t>Triggering Method of A-CSI Report on PUCCH</w:t>
      </w:r>
    </w:p>
    <w:p w14:paraId="05E2D0D4" w14:textId="77777777" w:rsidR="00880D3C" w:rsidRPr="008C6DAF" w:rsidRDefault="00880D3C" w:rsidP="00880D3C">
      <w:pPr>
        <w:jc w:val="both"/>
        <w:rPr>
          <w:rFonts w:eastAsia="MS Mincho" w:cs="Arial"/>
          <w:szCs w:val="20"/>
          <w:lang w:eastAsia="ja-JP"/>
        </w:rPr>
      </w:pPr>
      <w:r w:rsidRPr="008C6DAF">
        <w:rPr>
          <w:rFonts w:eastAsia="MS Mincho" w:cs="Arial"/>
          <w:szCs w:val="20"/>
          <w:lang w:eastAsia="ja-JP"/>
        </w:rPr>
        <w:t>For aperiodic CSI reporting, a CSI resource setting for channel measurement can contain more than one NZP CSI-RS resource set for channel measurement</w:t>
      </w:r>
      <w:r w:rsidRPr="008C6DAF">
        <w:rPr>
          <w:rFonts w:eastAsia="MS Mincho" w:cs="Arial"/>
          <w:szCs w:val="20"/>
        </w:rPr>
        <w:t xml:space="preserve">. If the CSI resource setting for channel measurement contains multiple NZP CSI-RS resource sets for aperiodic CSI report, only one NZP CSI-RS resource set can be selected and indicated to a UE. </w:t>
      </w:r>
      <w:r w:rsidRPr="008C6DAF">
        <w:rPr>
          <w:rFonts w:cs="Arial"/>
          <w:szCs w:val="20"/>
        </w:rPr>
        <w:t xml:space="preserve">For aperiodic CSI reporting, a list of trigger states </w:t>
      </w:r>
      <w:r>
        <w:rPr>
          <w:rFonts w:cs="Arial"/>
          <w:szCs w:val="20"/>
        </w:rPr>
        <w:t xml:space="preserve">is configured </w:t>
      </w:r>
      <w:r w:rsidRPr="008C6DAF">
        <w:rPr>
          <w:rFonts w:cs="Arial"/>
          <w:szCs w:val="20"/>
        </w:rPr>
        <w:t xml:space="preserve">(given by the higher layer parameters </w:t>
      </w:r>
      <w:r w:rsidRPr="008C6DAF">
        <w:rPr>
          <w:rFonts w:cs="Arial"/>
          <w:i/>
          <w:iCs/>
          <w:szCs w:val="20"/>
        </w:rPr>
        <w:t>CSI-</w:t>
      </w:r>
      <w:proofErr w:type="spellStart"/>
      <w:r w:rsidRPr="008C6DAF">
        <w:rPr>
          <w:rFonts w:cs="Arial"/>
          <w:i/>
          <w:iCs/>
          <w:szCs w:val="20"/>
        </w:rPr>
        <w:t>AperiodicTriggerStateList</w:t>
      </w:r>
      <w:proofErr w:type="spellEnd"/>
      <w:r w:rsidRPr="008C6DAF">
        <w:rPr>
          <w:rFonts w:cs="Arial"/>
          <w:szCs w:val="20"/>
        </w:rPr>
        <w:t xml:space="preserve">). Each trigger state in </w:t>
      </w:r>
      <w:r w:rsidRPr="008C6DAF">
        <w:rPr>
          <w:rFonts w:cs="Arial"/>
          <w:i/>
          <w:iCs/>
          <w:szCs w:val="20"/>
        </w:rPr>
        <w:t>CSI-</w:t>
      </w:r>
      <w:proofErr w:type="spellStart"/>
      <w:r w:rsidRPr="008C6DAF">
        <w:rPr>
          <w:rFonts w:cs="Arial"/>
          <w:i/>
          <w:iCs/>
          <w:szCs w:val="20"/>
        </w:rPr>
        <w:t>AperiodicTriggerStateList</w:t>
      </w:r>
      <w:proofErr w:type="spellEnd"/>
      <w:r w:rsidRPr="008C6DAF">
        <w:rPr>
          <w:rFonts w:cs="Arial"/>
          <w:i/>
          <w:iCs/>
          <w:szCs w:val="20"/>
        </w:rPr>
        <w:t xml:space="preserve"> </w:t>
      </w:r>
      <w:r w:rsidRPr="008C6DAF">
        <w:rPr>
          <w:rFonts w:cs="Arial"/>
          <w:szCs w:val="20"/>
        </w:rPr>
        <w:t xml:space="preserve">contains a list of associated </w:t>
      </w:r>
      <w:r w:rsidRPr="008C6DAF">
        <w:rPr>
          <w:rFonts w:cs="Arial"/>
          <w:i/>
          <w:iCs/>
          <w:szCs w:val="20"/>
        </w:rPr>
        <w:t>CSI-</w:t>
      </w:r>
      <w:proofErr w:type="spellStart"/>
      <w:r w:rsidRPr="008C6DAF">
        <w:rPr>
          <w:rFonts w:cs="Arial"/>
          <w:i/>
          <w:iCs/>
          <w:szCs w:val="20"/>
        </w:rPr>
        <w:t>ReportConfigs</w:t>
      </w:r>
      <w:proofErr w:type="spellEnd"/>
      <w:r w:rsidRPr="008C6DAF">
        <w:rPr>
          <w:rFonts w:cs="Arial"/>
          <w:szCs w:val="20"/>
        </w:rPr>
        <w:t xml:space="preserve"> indicating the Resource Set IDs for channel and optionally for interference. For a UE configured with the higher layer parameter </w:t>
      </w:r>
      <w:r w:rsidRPr="008C6DAF">
        <w:rPr>
          <w:rFonts w:cs="Arial"/>
          <w:i/>
          <w:iCs/>
          <w:szCs w:val="20"/>
        </w:rPr>
        <w:t>CSI-</w:t>
      </w:r>
      <w:proofErr w:type="spellStart"/>
      <w:r w:rsidRPr="008C6DAF">
        <w:rPr>
          <w:rFonts w:cs="Arial"/>
          <w:i/>
          <w:iCs/>
          <w:szCs w:val="20"/>
        </w:rPr>
        <w:t>AperiodicTriggerStateList</w:t>
      </w:r>
      <w:proofErr w:type="spellEnd"/>
      <w:r w:rsidRPr="008C6DAF">
        <w:rPr>
          <w:rFonts w:cs="Arial"/>
          <w:szCs w:val="20"/>
        </w:rPr>
        <w:t xml:space="preserve">, if a Resource Setting linked to a </w:t>
      </w:r>
      <w:r w:rsidRPr="008C6DAF">
        <w:rPr>
          <w:rFonts w:cs="Arial"/>
          <w:i/>
          <w:iCs/>
          <w:szCs w:val="20"/>
        </w:rPr>
        <w:t>CSI-</w:t>
      </w:r>
      <w:proofErr w:type="spellStart"/>
      <w:r w:rsidRPr="008C6DAF">
        <w:rPr>
          <w:rFonts w:cs="Arial"/>
          <w:i/>
          <w:iCs/>
          <w:szCs w:val="20"/>
        </w:rPr>
        <w:t>ReportConfig</w:t>
      </w:r>
      <w:proofErr w:type="spellEnd"/>
      <w:r w:rsidRPr="008C6DAF">
        <w:rPr>
          <w:rFonts w:cs="Arial"/>
          <w:szCs w:val="20"/>
        </w:rPr>
        <w:t xml:space="preserve"> has multiple aperiodic resource sets, only one of the aperiodic CSI-RS resource sets from the Resource Setting is associated with the trigger state, and the UE is higher layer configured per trigger state per Resource Setting to select the one NZP CSI-RS resource set from the Resource Setting.</w:t>
      </w:r>
    </w:p>
    <w:p w14:paraId="654BF912" w14:textId="5B18410E" w:rsidR="00880D3C" w:rsidRDefault="00880D3C" w:rsidP="00880D3C">
      <w:pPr>
        <w:rPr>
          <w:lang w:val="en-GB" w:eastAsia="ja-JP"/>
        </w:rPr>
      </w:pPr>
      <w:r>
        <w:rPr>
          <w:lang w:val="en-GB" w:eastAsia="ja-JP"/>
        </w:rPr>
        <w:t xml:space="preserve">Similar to the existing mechanism in PUSCH </w:t>
      </w:r>
      <w:r w:rsidR="00E0050A">
        <w:rPr>
          <w:lang w:val="en-GB" w:eastAsia="ja-JP"/>
        </w:rPr>
        <w:t xml:space="preserve">scheduling </w:t>
      </w:r>
      <w:r>
        <w:rPr>
          <w:lang w:val="en-GB" w:eastAsia="ja-JP"/>
        </w:rPr>
        <w:t>DCI</w:t>
      </w:r>
      <w:r w:rsidR="00E0050A">
        <w:rPr>
          <w:lang w:val="en-GB" w:eastAsia="ja-JP"/>
        </w:rPr>
        <w:t xml:space="preserve"> (i.e., a DL DCI)</w:t>
      </w:r>
      <w:r>
        <w:rPr>
          <w:lang w:val="en-GB" w:eastAsia="ja-JP"/>
        </w:rPr>
        <w:t xml:space="preserve">, an field of “CSI request” can be introduced to the PDSCH DCI formats 1_1 and 1_2. To control the DCI size, the same mechanism as that of PUSCH DCI can be applied to the PDSCH DCI. That is, a “CSI request” field of </w:t>
      </w:r>
      <w:r w:rsidRPr="0043178A">
        <w:rPr>
          <w:lang w:val="en-GB" w:eastAsia="ja-JP"/>
        </w:rPr>
        <w:t xml:space="preserve">0, 1, 2, 3, 4, 5, or 6 bits </w:t>
      </w:r>
      <w:r>
        <w:rPr>
          <w:lang w:val="en-GB" w:eastAsia="ja-JP"/>
        </w:rPr>
        <w:t xml:space="preserve">as </w:t>
      </w:r>
      <w:r w:rsidRPr="0043178A">
        <w:rPr>
          <w:lang w:val="en-GB" w:eastAsia="ja-JP"/>
        </w:rPr>
        <w:t xml:space="preserve">determined by </w:t>
      </w:r>
      <w:r>
        <w:rPr>
          <w:lang w:val="en-GB" w:eastAsia="ja-JP"/>
        </w:rPr>
        <w:t xml:space="preserve">a </w:t>
      </w:r>
      <w:r w:rsidRPr="0043178A">
        <w:rPr>
          <w:lang w:val="en-GB" w:eastAsia="ja-JP"/>
        </w:rPr>
        <w:t>higher layer parameter</w:t>
      </w:r>
      <w:r>
        <w:rPr>
          <w:lang w:val="en-GB" w:eastAsia="ja-JP"/>
        </w:rPr>
        <w:t xml:space="preserve">, for example, </w:t>
      </w:r>
      <w:r w:rsidRPr="0043178A">
        <w:rPr>
          <w:lang w:val="en-GB" w:eastAsia="ja-JP"/>
        </w:rPr>
        <w:t>reportTriggerSize</w:t>
      </w:r>
      <w:r>
        <w:rPr>
          <w:lang w:val="en-GB" w:eastAsia="ja-JP"/>
        </w:rPr>
        <w:t xml:space="preserve">_DCI1_1, </w:t>
      </w:r>
      <w:r w:rsidRPr="0043178A">
        <w:rPr>
          <w:lang w:val="en-GB" w:eastAsia="ja-JP"/>
        </w:rPr>
        <w:t>reportTriggerSize</w:t>
      </w:r>
      <w:r>
        <w:rPr>
          <w:lang w:val="en-GB" w:eastAsia="ja-JP"/>
        </w:rPr>
        <w:t>_DCI1_2</w:t>
      </w:r>
      <w:r w:rsidRPr="0043178A">
        <w:rPr>
          <w:lang w:val="en-GB" w:eastAsia="ja-JP"/>
        </w:rPr>
        <w:t>.</w:t>
      </w:r>
    </w:p>
    <w:p w14:paraId="5A24DFD5" w14:textId="7FE648CF" w:rsidR="008F545D" w:rsidRDefault="008F545D" w:rsidP="008F545D">
      <w:pPr>
        <w:pStyle w:val="BodyText"/>
      </w:pPr>
      <w:r w:rsidRPr="00A20BB6">
        <w:t>Each codepoint of the DCI field "CSI request" is associated with one trigger state (see TS 38.321</w:t>
      </w:r>
      <w:r>
        <w:t>)</w:t>
      </w:r>
      <w:r w:rsidRPr="00A20BB6">
        <w:t xml:space="preserve">. Upon reception of the value associated with a trigger state, the UE will perform measurement of CSI-RS, CSI-IM and/or SSB (reference signals) and aperiodic reporting on L1 according to all entries in the </w:t>
      </w:r>
      <w:proofErr w:type="spellStart"/>
      <w:r w:rsidRPr="00836771">
        <w:rPr>
          <w:i/>
          <w:iCs/>
        </w:rPr>
        <w:t>associatedReportConfigInfoList</w:t>
      </w:r>
      <w:proofErr w:type="spellEnd"/>
      <w:r w:rsidRPr="00A20BB6">
        <w:t xml:space="preserve"> for that trigger state.</w:t>
      </w:r>
    </w:p>
    <w:p w14:paraId="09A45CD3" w14:textId="5C089071" w:rsidR="00E0050A" w:rsidRDefault="00E0050A" w:rsidP="00E0050A">
      <w:pPr>
        <w:pStyle w:val="Proposal"/>
      </w:pPr>
      <w:bookmarkStart w:id="2" w:name="_Toc61904102"/>
      <w:r>
        <w:t>A-CSI is triggered by a “CSI request” field in a DL DCI and transmitted on PUCCH.</w:t>
      </w:r>
      <w:bookmarkEnd w:id="2"/>
    </w:p>
    <w:p w14:paraId="40843186" w14:textId="77777777" w:rsidR="00E0050A" w:rsidRPr="00E0050A" w:rsidRDefault="00E0050A" w:rsidP="008F545D">
      <w:pPr>
        <w:pStyle w:val="BodyText"/>
      </w:pPr>
    </w:p>
    <w:p w14:paraId="4C47691D" w14:textId="613AA549" w:rsidR="00E02E41" w:rsidRDefault="00E02E41" w:rsidP="00E02E41">
      <w:pPr>
        <w:pStyle w:val="Heading3"/>
      </w:pPr>
      <w:r>
        <w:t>Timing of A-CSI Report on PUCCH</w:t>
      </w:r>
    </w:p>
    <w:p w14:paraId="5A628B8B" w14:textId="297542A1" w:rsidR="00484DFA" w:rsidRDefault="00E0050A" w:rsidP="00484DFA">
      <w:pPr>
        <w:rPr>
          <w:lang w:val="en-GB" w:eastAsia="ja-JP"/>
        </w:rPr>
      </w:pPr>
      <w:r>
        <w:rPr>
          <w:lang w:val="en-GB" w:eastAsia="ja-JP"/>
        </w:rPr>
        <w:t>After triggering, t</w:t>
      </w:r>
      <w:r w:rsidR="006E6AEE">
        <w:rPr>
          <w:lang w:val="en-GB" w:eastAsia="ja-JP"/>
        </w:rPr>
        <w:t xml:space="preserve">he timing of A-CSI report needs to be defined. Since the CSI computation delay is expected to be longer than </w:t>
      </w:r>
      <w:r w:rsidR="0069405E">
        <w:rPr>
          <w:lang w:val="en-GB" w:eastAsia="ja-JP"/>
        </w:rPr>
        <w:t xml:space="preserve">the associated </w:t>
      </w:r>
      <w:r w:rsidR="006E6AEE">
        <w:rPr>
          <w:lang w:val="en-GB" w:eastAsia="ja-JP"/>
        </w:rPr>
        <w:t xml:space="preserve">HARQ-ACK timing, the A-CSI report time can be also defined relative to the end of the PDSCH </w:t>
      </w:r>
      <w:r w:rsidR="0069405E">
        <w:rPr>
          <w:lang w:val="en-GB" w:eastAsia="ja-JP"/>
        </w:rPr>
        <w:t>scheduled by</w:t>
      </w:r>
      <w:r w:rsidR="006E6AEE">
        <w:rPr>
          <w:lang w:val="en-GB" w:eastAsia="ja-JP"/>
        </w:rPr>
        <w:t xml:space="preserve"> the same DCI, except that the range of offset time for A-CSI should be configured separately from HARQ-ACK. In general, a range of longer offset should be configured for A-CSI than for HARQ-ACK. </w:t>
      </w:r>
      <w:r w:rsidR="008F545D">
        <w:rPr>
          <w:lang w:val="en-GB" w:eastAsia="ja-JP"/>
        </w:rPr>
        <w:t xml:space="preserve"> While HARQ-ACK timing unit can be configured as slot-based or sub-slot based, A-CSI timing only needs to be slot-based.</w:t>
      </w:r>
      <w:r w:rsidR="0069405E">
        <w:rPr>
          <w:lang w:val="en-GB" w:eastAsia="ja-JP"/>
        </w:rPr>
        <w:t xml:space="preserve"> On the other hand, considering that the triggered A-CSI may overlap with sub-slot based HARQ-ACK (which is associated with a different DCI), it is simpler to also allow sub-slot based A-CSI timing, so that it is simpler to perform multiplexing between A-CSI and HARQ-ACK of the same time units.</w:t>
      </w:r>
    </w:p>
    <w:p w14:paraId="556F1F59" w14:textId="577BE6E0" w:rsidR="00484DFA" w:rsidRDefault="00484DFA" w:rsidP="00484DFA">
      <w:pPr>
        <w:rPr>
          <w:lang w:val="en-GB" w:eastAsia="ja-JP"/>
        </w:rPr>
      </w:pPr>
    </w:p>
    <w:p w14:paraId="20F24FC7" w14:textId="366D75F6" w:rsidR="00E0050A" w:rsidRDefault="00E0050A" w:rsidP="00E0050A">
      <w:pPr>
        <w:pStyle w:val="Proposal"/>
      </w:pPr>
      <w:bookmarkStart w:id="3" w:name="_Toc61904103"/>
      <w:r>
        <w:t>The timing of DL DCI triggered A-CSI is defined relative to the end of associated PDSCH.</w:t>
      </w:r>
      <w:bookmarkEnd w:id="3"/>
      <w:r>
        <w:t xml:space="preserve"> </w:t>
      </w:r>
    </w:p>
    <w:p w14:paraId="21445881" w14:textId="4054A1FA" w:rsidR="00E0050A" w:rsidRDefault="00E0050A" w:rsidP="00E0050A">
      <w:pPr>
        <w:pStyle w:val="Proposal"/>
      </w:pPr>
      <w:bookmarkStart w:id="4" w:name="_Toc61904104"/>
      <w:r>
        <w:t xml:space="preserve">The timing of DL DCI triggered A-CSI is </w:t>
      </w:r>
      <w:r w:rsidR="0069405E">
        <w:t xml:space="preserve">at least </w:t>
      </w:r>
      <w:r>
        <w:t>in unit of slots.</w:t>
      </w:r>
      <w:bookmarkEnd w:id="4"/>
    </w:p>
    <w:p w14:paraId="4754F2C5" w14:textId="77777777" w:rsidR="00E0050A" w:rsidRPr="00E0050A" w:rsidRDefault="00E0050A" w:rsidP="00484DFA">
      <w:pPr>
        <w:rPr>
          <w:lang w:eastAsia="ja-JP"/>
        </w:rPr>
      </w:pPr>
    </w:p>
    <w:p w14:paraId="78E7B627" w14:textId="2DED92FA" w:rsidR="00DF59A5" w:rsidRDefault="00DF59A5" w:rsidP="00DF59A5">
      <w:pPr>
        <w:jc w:val="center"/>
        <w:rPr>
          <w:lang w:val="en-GB" w:eastAsia="ja-JP"/>
        </w:rPr>
      </w:pPr>
      <w:r>
        <w:rPr>
          <w:noProof/>
          <w:lang w:val="en-GB" w:eastAsia="ja-JP"/>
        </w:rPr>
        <w:drawing>
          <wp:inline distT="0" distB="0" distL="0" distR="0" wp14:anchorId="6D0978F1" wp14:editId="7EF69CEC">
            <wp:extent cx="4307949" cy="179339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3691" cy="1799947"/>
                    </a:xfrm>
                    <a:prstGeom prst="rect">
                      <a:avLst/>
                    </a:prstGeom>
                    <a:noFill/>
                  </pic:spPr>
                </pic:pic>
              </a:graphicData>
            </a:graphic>
          </wp:inline>
        </w:drawing>
      </w:r>
    </w:p>
    <w:p w14:paraId="5F67DE41" w14:textId="2136DA87" w:rsidR="006E6AEE" w:rsidRPr="00B77646" w:rsidRDefault="006E6AEE" w:rsidP="006E6AEE">
      <w:r w:rsidRPr="00B77646">
        <w:t xml:space="preserve">Figure </w:t>
      </w:r>
      <w:r w:rsidR="00CC652B">
        <w:fldChar w:fldCharType="begin"/>
      </w:r>
      <w:r w:rsidR="00CC652B">
        <w:instrText xml:space="preserve"> STYLEREF 1 \s </w:instrText>
      </w:r>
      <w:r w:rsidR="00CC652B">
        <w:fldChar w:fldCharType="separate"/>
      </w:r>
      <w:r w:rsidR="00407F80">
        <w:rPr>
          <w:noProof/>
        </w:rPr>
        <w:t>2</w:t>
      </w:r>
      <w:r w:rsidR="00CC652B">
        <w:fldChar w:fldCharType="end"/>
      </w:r>
      <w:r w:rsidR="00CC652B">
        <w:t>.</w:t>
      </w:r>
      <w:r w:rsidR="00CC652B">
        <w:fldChar w:fldCharType="begin"/>
      </w:r>
      <w:r w:rsidR="00CC652B">
        <w:instrText xml:space="preserve"> SEQ Figure \* ARABIC \s 1 </w:instrText>
      </w:r>
      <w:r w:rsidR="00CC652B">
        <w:fldChar w:fldCharType="separate"/>
      </w:r>
      <w:r w:rsidR="00407F80">
        <w:rPr>
          <w:noProof/>
        </w:rPr>
        <w:t>1</w:t>
      </w:r>
      <w:r w:rsidR="00CC652B">
        <w:fldChar w:fldCharType="end"/>
      </w:r>
      <w:r w:rsidRPr="00B77646">
        <w:t xml:space="preserve">: </w:t>
      </w:r>
      <w:r>
        <w:t xml:space="preserve">A-CSI timing is defined relative to the associated PDSCH, the same as HARQ-ACK. </w:t>
      </w:r>
      <w:r w:rsidRPr="00B77646">
        <w:t xml:space="preserve"> </w:t>
      </w:r>
    </w:p>
    <w:p w14:paraId="679D8389" w14:textId="6E7A766F" w:rsidR="00484DFA" w:rsidRDefault="00484DFA" w:rsidP="00484DFA">
      <w:pPr>
        <w:pStyle w:val="Heading3"/>
      </w:pPr>
      <w:r>
        <w:t>PUCCH Resource Configuration for A-CSI on PUCCH</w:t>
      </w:r>
    </w:p>
    <w:p w14:paraId="76A1F103" w14:textId="42D01349" w:rsidR="0069405E" w:rsidRDefault="0069405E" w:rsidP="00E0050A">
      <w:pPr>
        <w:rPr>
          <w:lang w:val="en-GB"/>
        </w:rPr>
      </w:pPr>
      <w:r>
        <w:rPr>
          <w:lang w:val="en-GB"/>
        </w:rPr>
        <w:t xml:space="preserve">In PDSCH scheduling DCI, currently there are PUCCH resource indicator (PRI) field for providing PUCCH resources for the corresponding HARQ-ACK.  There are no DCI fields to provide another set of PUCCH resources for A-CSI. Thus a mechanism needs to be introduced. </w:t>
      </w:r>
    </w:p>
    <w:p w14:paraId="63B28D7D" w14:textId="359B7C04" w:rsidR="00A83F3C" w:rsidRDefault="00E0050A" w:rsidP="00E0050A">
      <w:r>
        <w:t>The most straightforward way is</w:t>
      </w:r>
      <w:r w:rsidR="0069405E">
        <w:t xml:space="preserve"> to introduce a DCI field (e.g., ‘PRI for A-CSI’) for PUCCH resource indication</w:t>
      </w:r>
      <w:r w:rsidR="00A83F3C">
        <w:t>. The concern here is</w:t>
      </w:r>
      <w:r w:rsidR="0069405E">
        <w:t xml:space="preserve"> the cost of increased DCI size. </w:t>
      </w:r>
    </w:p>
    <w:p w14:paraId="630C2325" w14:textId="09758D1C" w:rsidR="00E0050A" w:rsidRPr="0069405E" w:rsidRDefault="00E0050A" w:rsidP="00E0050A">
      <w:r>
        <w:t>Alter</w:t>
      </w:r>
      <w:r w:rsidR="00A83F3C">
        <w:t>n</w:t>
      </w:r>
      <w:r>
        <w:t>atively, a set of periodic</w:t>
      </w:r>
      <w:r w:rsidR="00A83F3C">
        <w:t xml:space="preserve"> </w:t>
      </w:r>
      <w:r>
        <w:t xml:space="preserve">PUCCH resource can be configured, </w:t>
      </w:r>
      <w:r w:rsidR="00A83F3C">
        <w:t>and</w:t>
      </w:r>
      <w:r>
        <w:t xml:space="preserve"> the DCI only need to trigger the A-CSI</w:t>
      </w:r>
      <w:r w:rsidR="00A83F3C">
        <w:t>, without a need to dynamically indicate PUCCH resource. After triggering</w:t>
      </w:r>
      <w:r>
        <w:t>, the UE knows</w:t>
      </w:r>
      <w:r w:rsidR="00A83F3C">
        <w:t xml:space="preserve"> implicitly the periodic PUCCH resource configuration, and transmit using </w:t>
      </w:r>
      <w:r>
        <w:t xml:space="preserve">the next PUCCH resource that is at least k’ slot away from the end of </w:t>
      </w:r>
      <w:r w:rsidR="00A83F3C">
        <w:t xml:space="preserve">the associated </w:t>
      </w:r>
      <w:r>
        <w:t>PDSCH. This is illustrated in Figure 2.</w:t>
      </w:r>
    </w:p>
    <w:p w14:paraId="55EC8A17" w14:textId="14F1C59B" w:rsidR="00484DFA" w:rsidRDefault="00484DFA" w:rsidP="00484DFA">
      <w:pPr>
        <w:rPr>
          <w:lang w:val="en-GB" w:eastAsia="ja-JP"/>
        </w:rPr>
      </w:pPr>
    </w:p>
    <w:p w14:paraId="39FDBBEC" w14:textId="3B27F053" w:rsidR="00507D12" w:rsidRDefault="00507D12" w:rsidP="00507D12">
      <w:pPr>
        <w:pStyle w:val="Proposal"/>
      </w:pPr>
      <w:bookmarkStart w:id="5" w:name="_Toc61904105"/>
      <w:r>
        <w:t>Select a method to provide the PUCCH resource for DL DCI triggered A-CSI</w:t>
      </w:r>
      <w:r w:rsidR="000C247E">
        <w:t xml:space="preserve">, either (a) </w:t>
      </w:r>
      <w:r w:rsidR="00A83F3C">
        <w:t xml:space="preserve">introduce a DCI field to indicate an </w:t>
      </w:r>
      <w:r w:rsidR="000C247E">
        <w:t xml:space="preserve">aperiodic PUCCH resource, or (b) </w:t>
      </w:r>
      <w:r w:rsidR="00A83F3C">
        <w:t xml:space="preserve">implicitly use the next available </w:t>
      </w:r>
      <w:r w:rsidR="000C247E">
        <w:t>periodic PUCCH resource</w:t>
      </w:r>
      <w:r>
        <w:t>.</w:t>
      </w:r>
      <w:bookmarkEnd w:id="5"/>
    </w:p>
    <w:p w14:paraId="1A368E4C" w14:textId="77777777" w:rsidR="00507D12" w:rsidRPr="00507D12" w:rsidRDefault="00507D12" w:rsidP="00484DFA">
      <w:pPr>
        <w:rPr>
          <w:lang w:eastAsia="ja-JP"/>
        </w:rPr>
      </w:pPr>
    </w:p>
    <w:p w14:paraId="0252FA19" w14:textId="4451495A" w:rsidR="00DF59A5" w:rsidRDefault="00DF59A5" w:rsidP="00484DFA">
      <w:pPr>
        <w:rPr>
          <w:lang w:val="en-GB" w:eastAsia="ja-JP"/>
        </w:rPr>
      </w:pPr>
    </w:p>
    <w:p w14:paraId="33D90535" w14:textId="77777777" w:rsidR="006E6AEE" w:rsidRDefault="006E6AEE" w:rsidP="006E6AEE">
      <w:pPr>
        <w:jc w:val="center"/>
        <w:rPr>
          <w:lang w:val="en-GB" w:eastAsia="ja-JP"/>
        </w:rPr>
      </w:pPr>
      <w:r>
        <w:rPr>
          <w:noProof/>
          <w:lang w:val="en-GB" w:eastAsia="ja-JP"/>
        </w:rPr>
        <w:drawing>
          <wp:inline distT="0" distB="0" distL="0" distR="0" wp14:anchorId="10B078FF" wp14:editId="5D1E8808">
            <wp:extent cx="4292297" cy="1980379"/>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7134" cy="1987225"/>
                    </a:xfrm>
                    <a:prstGeom prst="rect">
                      <a:avLst/>
                    </a:prstGeom>
                    <a:noFill/>
                  </pic:spPr>
                </pic:pic>
              </a:graphicData>
            </a:graphic>
          </wp:inline>
        </w:drawing>
      </w:r>
    </w:p>
    <w:p w14:paraId="27A99042" w14:textId="77777777" w:rsidR="006E6AEE" w:rsidRDefault="006E6AEE" w:rsidP="006E6AEE">
      <w:pPr>
        <w:rPr>
          <w:lang w:val="en-GB" w:eastAsia="ja-JP"/>
        </w:rPr>
      </w:pPr>
    </w:p>
    <w:p w14:paraId="1BD6D41F" w14:textId="506A3C2B" w:rsidR="00885E04" w:rsidRPr="006558DA" w:rsidRDefault="006E6AEE" w:rsidP="004D1D32">
      <w:pPr>
        <w:jc w:val="center"/>
      </w:pPr>
      <w:r w:rsidRPr="006558DA">
        <w:t xml:space="preserve">Figure </w:t>
      </w:r>
      <w:r w:rsidR="00CC652B" w:rsidRPr="006558DA">
        <w:fldChar w:fldCharType="begin"/>
      </w:r>
      <w:r w:rsidR="00CC652B" w:rsidRPr="006558DA">
        <w:instrText xml:space="preserve"> STYLEREF 1 \s </w:instrText>
      </w:r>
      <w:r w:rsidR="00CC652B" w:rsidRPr="006558DA">
        <w:fldChar w:fldCharType="separate"/>
      </w:r>
      <w:r w:rsidR="00407F80" w:rsidRPr="006558DA">
        <w:rPr>
          <w:noProof/>
        </w:rPr>
        <w:t>2</w:t>
      </w:r>
      <w:r w:rsidR="00CC652B" w:rsidRPr="006558DA">
        <w:fldChar w:fldCharType="end"/>
      </w:r>
      <w:r w:rsidR="00CC652B" w:rsidRPr="006558DA">
        <w:t>.</w:t>
      </w:r>
      <w:r w:rsidR="00CC652B" w:rsidRPr="006558DA">
        <w:fldChar w:fldCharType="begin"/>
      </w:r>
      <w:r w:rsidR="00CC652B" w:rsidRPr="006558DA">
        <w:instrText xml:space="preserve"> SEQ Figure \* ARABIC \s 1 </w:instrText>
      </w:r>
      <w:r w:rsidR="00CC652B" w:rsidRPr="006558DA">
        <w:fldChar w:fldCharType="separate"/>
      </w:r>
      <w:r w:rsidR="00407F80" w:rsidRPr="006558DA">
        <w:rPr>
          <w:noProof/>
        </w:rPr>
        <w:t>2</w:t>
      </w:r>
      <w:r w:rsidR="00CC652B" w:rsidRPr="006558DA">
        <w:fldChar w:fldCharType="end"/>
      </w:r>
      <w:r w:rsidRPr="006558DA">
        <w:t xml:space="preserve">: A-CSI is </w:t>
      </w:r>
      <w:r w:rsidR="00626D1A" w:rsidRPr="006558DA">
        <w:t>transmitted on the next available periodic PUCCH resource</w:t>
      </w:r>
      <w:r w:rsidRPr="006558DA">
        <w:t>.</w:t>
      </w:r>
    </w:p>
    <w:p w14:paraId="391134A1" w14:textId="38E4B650" w:rsidR="004B0357" w:rsidRPr="001C576E" w:rsidRDefault="00BB1CA0" w:rsidP="00484DFA">
      <w:pPr>
        <w:pStyle w:val="Heading2"/>
        <w:rPr>
          <w:lang w:val="en-US"/>
        </w:rPr>
      </w:pPr>
      <w:bookmarkStart w:id="6" w:name="_Toc47621446"/>
      <w:bookmarkStart w:id="7" w:name="_Toc47621523"/>
      <w:bookmarkStart w:id="8" w:name="_Toc47621562"/>
      <w:bookmarkStart w:id="9" w:name="_Ref60909142"/>
      <w:bookmarkEnd w:id="6"/>
      <w:bookmarkEnd w:id="7"/>
      <w:bookmarkEnd w:id="8"/>
      <w:r w:rsidRPr="0085695F">
        <w:rPr>
          <w:lang w:val="en-US"/>
        </w:rPr>
        <w:lastRenderedPageBreak/>
        <w:t xml:space="preserve">Introduce </w:t>
      </w:r>
      <w:r w:rsidR="00200839" w:rsidRPr="0085695F">
        <w:rPr>
          <w:lang w:val="en-US"/>
        </w:rPr>
        <w:t>N</w:t>
      </w:r>
      <w:r w:rsidRPr="0085695F">
        <w:rPr>
          <w:lang w:val="en-US"/>
        </w:rPr>
        <w:t xml:space="preserve">ew CSI </w:t>
      </w:r>
      <w:r w:rsidR="00200839" w:rsidRPr="0085695F">
        <w:rPr>
          <w:lang w:val="en-US"/>
        </w:rPr>
        <w:t>R</w:t>
      </w:r>
      <w:r w:rsidRPr="0085695F">
        <w:rPr>
          <w:lang w:val="en-US"/>
        </w:rPr>
        <w:t xml:space="preserve">eport </w:t>
      </w:r>
      <w:r w:rsidR="00200839" w:rsidRPr="0085695F">
        <w:rPr>
          <w:lang w:val="en-US"/>
        </w:rPr>
        <w:t>T</w:t>
      </w:r>
      <w:r w:rsidRPr="0085695F">
        <w:rPr>
          <w:lang w:val="en-US"/>
        </w:rPr>
        <w:t>ype</w:t>
      </w:r>
      <w:bookmarkEnd w:id="9"/>
      <w:r w:rsidRPr="0085695F">
        <w:rPr>
          <w:lang w:val="en-US"/>
        </w:rPr>
        <w:t xml:space="preserve"> </w:t>
      </w:r>
    </w:p>
    <w:p w14:paraId="46C17AB3" w14:textId="7A4A2C9B" w:rsidR="00F54F14" w:rsidRDefault="00DF2752" w:rsidP="00465E5B">
      <w:pPr>
        <w:pStyle w:val="BodyText"/>
      </w:pPr>
      <w:r>
        <w:t>In this section we continue to evaluate the statis</w:t>
      </w:r>
      <w:r w:rsidR="00F54F14">
        <w:t xml:space="preserve">tical CSI scheme in our earlier contribution </w:t>
      </w:r>
      <w:r w:rsidR="00F54F14">
        <w:fldChar w:fldCharType="begin"/>
      </w:r>
      <w:r w:rsidR="00F54F14">
        <w:instrText xml:space="preserve"> REF _Ref58837814 \r \h </w:instrText>
      </w:r>
      <w:r w:rsidR="00F54F14">
        <w:fldChar w:fldCharType="separate"/>
      </w:r>
      <w:r w:rsidR="00407F80">
        <w:t>[2]</w:t>
      </w:r>
      <w:r w:rsidR="00F54F14">
        <w:fldChar w:fldCharType="end"/>
      </w:r>
      <w:r w:rsidR="00F54F14">
        <w:t xml:space="preserve">. </w:t>
      </w:r>
      <w:r w:rsidR="00507280">
        <w:t xml:space="preserve">Compared to our earlier </w:t>
      </w:r>
      <w:r w:rsidR="00BE7D6B">
        <w:t>evaluations</w:t>
      </w:r>
      <w:r w:rsidR="009604B6">
        <w:t xml:space="preserve"> [2]</w:t>
      </w:r>
      <w:r w:rsidR="00BE7D6B">
        <w:t>,</w:t>
      </w:r>
      <w:r w:rsidR="00507280">
        <w:t xml:space="preserve"> we made t</w:t>
      </w:r>
      <w:r w:rsidR="00BE7D6B">
        <w:t>he</w:t>
      </w:r>
      <w:r w:rsidR="00507280">
        <w:t xml:space="preserve"> following changes to the simulation setup: </w:t>
      </w:r>
    </w:p>
    <w:p w14:paraId="3DEE8A98" w14:textId="66AFFB0C" w:rsidR="00345E70" w:rsidRDefault="00507280" w:rsidP="00507280">
      <w:pPr>
        <w:pStyle w:val="BodyText"/>
        <w:numPr>
          <w:ilvl w:val="0"/>
          <w:numId w:val="49"/>
        </w:numPr>
      </w:pPr>
      <w:r>
        <w:t>Increased CSI-RS/IM periodicity to better match what is possible in NR. More precisely, the CSI-IM has a periodicity of ~</w:t>
      </w:r>
      <w:r w:rsidR="00345E70">
        <w:t xml:space="preserve">2.9 </w:t>
      </w:r>
      <w:proofErr w:type="spellStart"/>
      <w:r w:rsidR="00345E70">
        <w:t>ms</w:t>
      </w:r>
      <w:proofErr w:type="spellEnd"/>
      <w:r w:rsidR="00345E70">
        <w:t xml:space="preserve"> and the CSI-RS has a periodicity of ~91</w:t>
      </w:r>
      <w:r w:rsidR="00CC652B">
        <w:t>.4</w:t>
      </w:r>
      <w:r w:rsidR="00345E70">
        <w:t xml:space="preserve"> </w:t>
      </w:r>
      <w:proofErr w:type="spellStart"/>
      <w:r w:rsidR="00345E70">
        <w:t>ms.</w:t>
      </w:r>
      <w:proofErr w:type="spellEnd"/>
      <w:r w:rsidR="00345E70">
        <w:t xml:space="preserve"> The shortest periodicity for CSI-RS/IM in NR is 4 slots which corresponds to 2 </w:t>
      </w:r>
      <w:proofErr w:type="spellStart"/>
      <w:r w:rsidR="00345E70">
        <w:t>ms</w:t>
      </w:r>
      <w:proofErr w:type="spellEnd"/>
      <w:r w:rsidR="00345E70">
        <w:t xml:space="preserve"> on 30 kHz SCS. </w:t>
      </w:r>
    </w:p>
    <w:p w14:paraId="40F47563" w14:textId="0236005D" w:rsidR="00345E70" w:rsidRDefault="00345E70" w:rsidP="00345E70">
      <w:pPr>
        <w:pStyle w:val="BodyText"/>
        <w:numPr>
          <w:ilvl w:val="0"/>
          <w:numId w:val="49"/>
        </w:numPr>
      </w:pPr>
      <w:r>
        <w:t xml:space="preserve">CSI for URLLC UEs are restricted to at most rank 2 (compared to rank 1 in </w:t>
      </w:r>
      <w:r>
        <w:fldChar w:fldCharType="begin"/>
      </w:r>
      <w:r>
        <w:instrText xml:space="preserve"> REF _Ref58837814 \r \h </w:instrText>
      </w:r>
      <w:r>
        <w:fldChar w:fldCharType="separate"/>
      </w:r>
      <w:r w:rsidR="00407F80">
        <w:t>[2]</w:t>
      </w:r>
      <w:r>
        <w:fldChar w:fldCharType="end"/>
      </w:r>
      <w:r>
        <w:t xml:space="preserve">). </w:t>
      </w:r>
      <w:r w:rsidR="00507280">
        <w:t xml:space="preserve"> </w:t>
      </w:r>
    </w:p>
    <w:p w14:paraId="25D470EC" w14:textId="7F8716FF" w:rsidR="00345E70" w:rsidRDefault="00345E70" w:rsidP="006558DA">
      <w:pPr>
        <w:pStyle w:val="BodyText"/>
        <w:numPr>
          <w:ilvl w:val="0"/>
          <w:numId w:val="49"/>
        </w:numPr>
      </w:pPr>
      <w:r>
        <w:t>‘table 2’</w:t>
      </w:r>
      <w:r w:rsidR="001B55AA">
        <w:t xml:space="preserve"> (265QAM)</w:t>
      </w:r>
      <w:r>
        <w:t xml:space="preserve"> </w:t>
      </w:r>
      <w:r w:rsidR="001B55AA">
        <w:t xml:space="preserve">is used </w:t>
      </w:r>
      <w:r>
        <w:t>for CQI reports</w:t>
      </w:r>
      <w:r w:rsidR="001B55AA">
        <w:t xml:space="preserve"> although ‘table3’ MCS table is used. The reason is to increase the dynamic range of reported “SINR”.    </w:t>
      </w:r>
      <w:r>
        <w:t xml:space="preserve"> </w:t>
      </w:r>
    </w:p>
    <w:p w14:paraId="1C149D5E" w14:textId="0A9E3E3B" w:rsidR="00CC652B" w:rsidRDefault="00CC652B" w:rsidP="00CC652B">
      <w:r w:rsidRPr="00B77646">
        <w:t>With Statistical-CSI-metric</w:t>
      </w:r>
      <w:r w:rsidR="00D90E29">
        <w:t xml:space="preserve"> feature</w:t>
      </w:r>
      <w:r w:rsidRPr="00B77646">
        <w:t xml:space="preserve">, </w:t>
      </w:r>
      <w:r>
        <w:t xml:space="preserve">statistical </w:t>
      </w:r>
      <w:r w:rsidRPr="00B77646">
        <w:t xml:space="preserve">CSI </w:t>
      </w:r>
      <w:r w:rsidR="00D90E29">
        <w:t xml:space="preserve">is </w:t>
      </w:r>
      <w:r w:rsidRPr="00B77646">
        <w:t>reported with ~</w:t>
      </w:r>
      <w:r>
        <w:t>91.4</w:t>
      </w:r>
      <w:r w:rsidRPr="00B77646">
        <w:t xml:space="preserve"> </w:t>
      </w:r>
      <w:proofErr w:type="spellStart"/>
      <w:r w:rsidRPr="00B77646">
        <w:t>ms</w:t>
      </w:r>
      <w:proofErr w:type="spellEnd"/>
      <w:r w:rsidRPr="00B77646">
        <w:t xml:space="preserve"> periodicity</w:t>
      </w:r>
      <w:r>
        <w:t>.</w:t>
      </w:r>
      <w:r w:rsidRPr="00B77646">
        <w:t xml:space="preserve"> RI and PMI are evaluated only when a new CSI-RS is present while CQI is evaluated for every new CSI-IM conditioned the earlier determined RI and PMI</w:t>
      </w:r>
      <w:r>
        <w:t xml:space="preserve"> as schematically illustrated in </w:t>
      </w:r>
      <w:r w:rsidRPr="006558DA">
        <w:rPr>
          <w:b/>
          <w:bCs/>
        </w:rPr>
        <w:t>Figure 2.3</w:t>
      </w:r>
      <w:r>
        <w:t>. Beside RI</w:t>
      </w:r>
      <w:r w:rsidR="00D90E29">
        <w:t>/</w:t>
      </w:r>
      <w:r>
        <w:t xml:space="preserve">PMI the UE reports </w:t>
      </w:r>
      <w:r w:rsidR="009604B6">
        <w:t>the</w:t>
      </w:r>
      <w:r>
        <w:t xml:space="preserve"> mean and variance (</w:t>
      </w:r>
      <w:r w:rsidR="006539D3">
        <w:t xml:space="preserve">reported as </w:t>
      </w:r>
      <w:r w:rsidR="00D172B7">
        <w:t>variance</w:t>
      </w:r>
      <w:r w:rsidR="006539D3">
        <w:t xml:space="preserve">, </w:t>
      </w:r>
      <m:oMath>
        <m:sSubSup>
          <m:sSubSupPr>
            <m:ctrlPr>
              <w:rPr>
                <w:rFonts w:ascii="Cambria Math" w:eastAsiaTheme="minorEastAsia" w:hAnsi="Cambria Math" w:cs="Arial"/>
                <w:i/>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CQI</m:t>
            </m:r>
          </m:sub>
          <m:sup>
            <m:r>
              <w:rPr>
                <w:rFonts w:ascii="Cambria Math" w:eastAsiaTheme="minorEastAsia" w:hAnsi="Cambria Math" w:cs="Arial"/>
                <w:color w:val="000000" w:themeColor="text1"/>
                <w:szCs w:val="20"/>
              </w:rPr>
              <m:t>2</m:t>
            </m:r>
          </m:sup>
        </m:sSubSup>
      </m:oMath>
      <w:r>
        <w:t xml:space="preserve">) </w:t>
      </w:r>
      <w:r w:rsidR="009604B6">
        <w:t>of</w:t>
      </w:r>
      <w:r>
        <w:t xml:space="preserve"> CQI. </w:t>
      </w:r>
    </w:p>
    <w:p w14:paraId="754CF528" w14:textId="1ABB074B" w:rsidR="00CC652B" w:rsidRDefault="00D172B7" w:rsidP="006558DA">
      <w:pPr>
        <w:keepNext/>
      </w:pPr>
      <w:r>
        <w:rPr>
          <w:noProof/>
        </w:rPr>
        <w:drawing>
          <wp:inline distT="0" distB="0" distL="0" distR="0" wp14:anchorId="7D187A25" wp14:editId="693186B9">
            <wp:extent cx="6500668" cy="2717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02437" cy="2718540"/>
                    </a:xfrm>
                    <a:prstGeom prst="rect">
                      <a:avLst/>
                    </a:prstGeom>
                    <a:noFill/>
                  </pic:spPr>
                </pic:pic>
              </a:graphicData>
            </a:graphic>
          </wp:inline>
        </w:drawing>
      </w:r>
    </w:p>
    <w:p w14:paraId="2BB744F2" w14:textId="0B863E9C" w:rsidR="00CC652B" w:rsidRPr="006558DA" w:rsidRDefault="00CC652B" w:rsidP="006558DA">
      <w:pPr>
        <w:pStyle w:val="Caption"/>
        <w:jc w:val="center"/>
        <w:rPr>
          <w:b w:val="0"/>
          <w:bCs/>
        </w:rPr>
      </w:pPr>
      <w:r w:rsidRPr="006558DA">
        <w:rPr>
          <w:b w:val="0"/>
          <w:bCs/>
        </w:rPr>
        <w:t xml:space="preserve">Figure </w:t>
      </w:r>
      <w:r w:rsidRPr="006558DA">
        <w:rPr>
          <w:b w:val="0"/>
          <w:bCs/>
        </w:rPr>
        <w:fldChar w:fldCharType="begin"/>
      </w:r>
      <w:r w:rsidRPr="006558DA">
        <w:rPr>
          <w:b w:val="0"/>
          <w:bCs/>
        </w:rPr>
        <w:instrText xml:space="preserve"> STYLEREF 1 \s </w:instrText>
      </w:r>
      <w:r w:rsidRPr="006558DA">
        <w:rPr>
          <w:b w:val="0"/>
          <w:bCs/>
        </w:rPr>
        <w:fldChar w:fldCharType="separate"/>
      </w:r>
      <w:r w:rsidR="00407F80" w:rsidRPr="006558DA">
        <w:rPr>
          <w:b w:val="0"/>
          <w:bCs/>
          <w:noProof/>
        </w:rPr>
        <w:t>2</w:t>
      </w:r>
      <w:r w:rsidRPr="006558DA">
        <w:rPr>
          <w:b w:val="0"/>
          <w:bCs/>
        </w:rPr>
        <w:fldChar w:fldCharType="end"/>
      </w:r>
      <w:r w:rsidRPr="006558DA">
        <w:rPr>
          <w:b w:val="0"/>
          <w:bCs/>
        </w:rPr>
        <w:t>.</w:t>
      </w:r>
      <w:r w:rsidRPr="006558DA">
        <w:rPr>
          <w:b w:val="0"/>
          <w:bCs/>
        </w:rPr>
        <w:fldChar w:fldCharType="begin"/>
      </w:r>
      <w:r w:rsidRPr="006558DA">
        <w:rPr>
          <w:b w:val="0"/>
          <w:bCs/>
        </w:rPr>
        <w:instrText xml:space="preserve"> SEQ Figure \* ARABIC \s 1 </w:instrText>
      </w:r>
      <w:r w:rsidRPr="006558DA">
        <w:rPr>
          <w:b w:val="0"/>
          <w:bCs/>
        </w:rPr>
        <w:fldChar w:fldCharType="separate"/>
      </w:r>
      <w:r w:rsidR="00407F80" w:rsidRPr="006558DA">
        <w:rPr>
          <w:b w:val="0"/>
          <w:bCs/>
          <w:noProof/>
        </w:rPr>
        <w:t>3</w:t>
      </w:r>
      <w:r w:rsidRPr="006558DA">
        <w:rPr>
          <w:b w:val="0"/>
          <w:bCs/>
        </w:rPr>
        <w:fldChar w:fldCharType="end"/>
      </w:r>
      <w:r w:rsidRPr="006558DA">
        <w:rPr>
          <w:b w:val="0"/>
          <w:bCs/>
        </w:rPr>
        <w:t>: Schematic illustration of statistical CSI reporting scheme.</w:t>
      </w:r>
    </w:p>
    <w:p w14:paraId="799D209B" w14:textId="7EF9B525" w:rsidR="001A690C" w:rsidRPr="00B77646" w:rsidRDefault="00D90E29" w:rsidP="006558DA">
      <w:pPr>
        <w:pStyle w:val="BodyText"/>
      </w:pPr>
      <w:r w:rsidRPr="006558DA">
        <w:t>The Statistical-CSI-metric fea</w:t>
      </w:r>
      <w:r>
        <w:t xml:space="preserve">ture is compared with a Baseline-CSI-metric feature where UE reports RI/PMI/CQI with a periodicity of ~2.9 </w:t>
      </w:r>
      <w:proofErr w:type="spellStart"/>
      <w:r>
        <w:t>ms.</w:t>
      </w:r>
      <w:proofErr w:type="spellEnd"/>
      <w:r>
        <w:t xml:space="preserve"> I.e., for the Baseline-CSI-metric </w:t>
      </w:r>
      <w:r w:rsidR="001A690C">
        <w:t xml:space="preserve">feature </w:t>
      </w:r>
      <w:r>
        <w:t xml:space="preserve">the </w:t>
      </w:r>
      <w:r w:rsidR="001A690C">
        <w:t xml:space="preserve">UE </w:t>
      </w:r>
      <w:r>
        <w:t xml:space="preserve">would evaluate and report RI/PMI/CQI every time a CSI-RS and/or CSI-IM measurement resource is present. Assuming that mean and </w:t>
      </w:r>
      <w:r w:rsidR="00D172B7">
        <w:t>variance</w:t>
      </w:r>
      <w:r>
        <w:t xml:space="preserve"> </w:t>
      </w:r>
      <w:r w:rsidR="006539D3">
        <w:t>of</w:t>
      </w:r>
      <w:r>
        <w:t xml:space="preserve"> CQI would both be reported using 4-bits indicators, the</w:t>
      </w:r>
      <w:r w:rsidR="00A7546D">
        <w:t>n</w:t>
      </w:r>
      <w:r>
        <w:t xml:space="preserve"> </w:t>
      </w:r>
      <w:r w:rsidR="006539D3">
        <w:t xml:space="preserve">the </w:t>
      </w:r>
      <w:r w:rsidR="00A7546D">
        <w:t xml:space="preserve">reporting cost for Baseline-CSI-metric is more than 15 times (4 bits compared to 8 bits, but </w:t>
      </w:r>
      <m:oMath>
        <m:r>
          <m:rPr>
            <m:sty m:val="p"/>
          </m:rPr>
          <w:rPr>
            <w:rFonts w:ascii="Cambria Math" w:hAnsi="Cambria Math"/>
          </w:rPr>
          <m:t>91.4/2.9</m:t>
        </m:r>
        <m:r>
          <w:rPr>
            <w:rFonts w:ascii="Cambria Math" w:hAnsi="Cambria Math"/>
          </w:rPr>
          <m:t>≈31</m:t>
        </m:r>
      </m:oMath>
      <w:r w:rsidR="00A7546D">
        <w:t xml:space="preserve"> times more often) the reporting cost for Statistical-CSI-metric feature. </w:t>
      </w:r>
      <w:r w:rsidR="001A690C">
        <w:t xml:space="preserve">Since UE for Statistical-CSI-metric only need to evaluate RI/PMI when a new CSI-RS is present the computational burden on the UE is likely considerably lower although the UE need to determine </w:t>
      </w:r>
      <w:r w:rsidR="006539D3">
        <w:t xml:space="preserve">the </w:t>
      </w:r>
      <w:r w:rsidR="001A690C">
        <w:t xml:space="preserve">mean and </w:t>
      </w:r>
      <w:r w:rsidR="00D172B7">
        <w:t>variance</w:t>
      </w:r>
      <w:r w:rsidR="006539D3" w:rsidDel="006539D3">
        <w:t xml:space="preserve"> </w:t>
      </w:r>
      <w:r w:rsidR="006539D3">
        <w:t>of</w:t>
      </w:r>
      <w:r w:rsidR="001A690C">
        <w:t xml:space="preserve"> CQI. </w:t>
      </w:r>
      <w:r w:rsidR="001A690C" w:rsidRPr="00B77646">
        <w:t xml:space="preserve">The complexity for CSI reporting for Statistical-CSI-metric is thus less complex compared to Baseline-CSI-metric as summarized in </w:t>
      </w:r>
      <w:r w:rsidR="001A690C" w:rsidRPr="00B77646">
        <w:rPr>
          <w:b/>
          <w:bCs/>
        </w:rPr>
        <w:t>Table 2-1</w:t>
      </w:r>
      <w:r w:rsidR="001A690C" w:rsidRPr="00B77646">
        <w:t xml:space="preserve">.   </w:t>
      </w:r>
    </w:p>
    <w:p w14:paraId="1BF8E4A1" w14:textId="77777777" w:rsidR="001A690C" w:rsidRPr="00B77646" w:rsidRDefault="001A690C" w:rsidP="001A690C">
      <w:pPr>
        <w:pStyle w:val="TAH"/>
        <w:rPr>
          <w:rFonts w:cs="Arial"/>
          <w:i/>
          <w:color w:val="000000" w:themeColor="text1"/>
          <w:sz w:val="22"/>
          <w:lang w:val="en-US"/>
        </w:rPr>
      </w:pPr>
      <w:r w:rsidRPr="00B77646">
        <w:rPr>
          <w:lang w:val="en-US"/>
        </w:rPr>
        <w:t xml:space="preserve">     Table 2-1: Summary of complexity difference between Statistical-CSI-metric and Baseline-CSI-metric. </w:t>
      </w:r>
    </w:p>
    <w:tbl>
      <w:tblPr>
        <w:tblStyle w:val="TableGrid"/>
        <w:tblW w:w="9214" w:type="dxa"/>
        <w:tblLayout w:type="fixed"/>
        <w:tblLook w:val="04A0" w:firstRow="1" w:lastRow="0" w:firstColumn="1" w:lastColumn="0" w:noHBand="0" w:noVBand="1"/>
      </w:tblPr>
      <w:tblGrid>
        <w:gridCol w:w="2972"/>
        <w:gridCol w:w="6242"/>
      </w:tblGrid>
      <w:tr w:rsidR="001A690C" w:rsidRPr="00B77646" w14:paraId="2483F751" w14:textId="77777777" w:rsidTr="00852A29">
        <w:trPr>
          <w:trHeight w:val="283"/>
        </w:trPr>
        <w:tc>
          <w:tcPr>
            <w:tcW w:w="2972" w:type="dxa"/>
          </w:tcPr>
          <w:p w14:paraId="3667B3F4" w14:textId="77777777" w:rsidR="001A690C" w:rsidRPr="00B77646" w:rsidRDefault="001A690C" w:rsidP="00852A29">
            <w:pPr>
              <w:pStyle w:val="TAH"/>
              <w:rPr>
                <w:lang w:val="en-US"/>
              </w:rPr>
            </w:pPr>
            <w:r w:rsidRPr="00B77646">
              <w:rPr>
                <w:lang w:val="en-US"/>
              </w:rPr>
              <w:t>Complexity measure</w:t>
            </w:r>
          </w:p>
        </w:tc>
        <w:tc>
          <w:tcPr>
            <w:tcW w:w="6242" w:type="dxa"/>
          </w:tcPr>
          <w:p w14:paraId="436F6BB6" w14:textId="77777777" w:rsidR="001A690C" w:rsidRPr="00B77646" w:rsidRDefault="001A690C" w:rsidP="00852A29">
            <w:pPr>
              <w:pStyle w:val="TAH"/>
              <w:rPr>
                <w:lang w:val="en-US" w:eastAsia="zh-CN"/>
              </w:rPr>
            </w:pPr>
            <w:r w:rsidRPr="00B77646">
              <w:rPr>
                <w:lang w:val="en-US" w:eastAsia="zh-CN"/>
              </w:rPr>
              <w:t>Statistical-CSI-metric compared to Baseline-CSI-metric</w:t>
            </w:r>
          </w:p>
        </w:tc>
      </w:tr>
      <w:tr w:rsidR="001A690C" w:rsidRPr="00B77646" w14:paraId="7B77A9C6" w14:textId="77777777" w:rsidTr="00852A29">
        <w:trPr>
          <w:trHeight w:val="20"/>
        </w:trPr>
        <w:tc>
          <w:tcPr>
            <w:tcW w:w="2972" w:type="dxa"/>
          </w:tcPr>
          <w:p w14:paraId="75B39BDD" w14:textId="77777777" w:rsidR="001A690C" w:rsidRPr="00B77646" w:rsidRDefault="001A690C" w:rsidP="00852A29">
            <w:pPr>
              <w:pStyle w:val="TAL"/>
              <w:rPr>
                <w:lang w:val="en-US"/>
              </w:rPr>
            </w:pPr>
            <w:r w:rsidRPr="00B77646">
              <w:rPr>
                <w:lang w:val="en-US" w:eastAsia="ja-JP"/>
              </w:rPr>
              <w:t>CSI reporting</w:t>
            </w:r>
          </w:p>
        </w:tc>
        <w:tc>
          <w:tcPr>
            <w:tcW w:w="6242" w:type="dxa"/>
          </w:tcPr>
          <w:p w14:paraId="066F6B65" w14:textId="087444CC" w:rsidR="001A690C" w:rsidRPr="00B77646" w:rsidRDefault="001A690C" w:rsidP="00852A29">
            <w:pPr>
              <w:pStyle w:val="TAL"/>
              <w:jc w:val="center"/>
              <w:rPr>
                <w:color w:val="000000"/>
                <w:lang w:val="en-US"/>
              </w:rPr>
            </w:pPr>
            <w:r w:rsidRPr="00B77646">
              <w:rPr>
                <w:color w:val="000000"/>
                <w:lang w:val="en-US"/>
              </w:rPr>
              <w:t>CSI report sent less frequent</w:t>
            </w:r>
          </w:p>
        </w:tc>
      </w:tr>
      <w:tr w:rsidR="001A690C" w:rsidRPr="00B77646" w14:paraId="26347E5D" w14:textId="77777777" w:rsidTr="00852A29">
        <w:trPr>
          <w:trHeight w:val="20"/>
        </w:trPr>
        <w:tc>
          <w:tcPr>
            <w:tcW w:w="2972" w:type="dxa"/>
          </w:tcPr>
          <w:p w14:paraId="38B917F4" w14:textId="77777777" w:rsidR="001A690C" w:rsidRPr="00B77646" w:rsidRDefault="001A690C" w:rsidP="00852A29">
            <w:pPr>
              <w:pStyle w:val="TAL"/>
              <w:rPr>
                <w:lang w:val="en-US"/>
              </w:rPr>
            </w:pPr>
            <w:r w:rsidRPr="00B77646">
              <w:rPr>
                <w:lang w:val="en-US" w:eastAsia="ja-JP"/>
              </w:rPr>
              <w:t xml:space="preserve">RI/PMI </w:t>
            </w:r>
          </w:p>
        </w:tc>
        <w:tc>
          <w:tcPr>
            <w:tcW w:w="6242" w:type="dxa"/>
          </w:tcPr>
          <w:p w14:paraId="2FD8AB68" w14:textId="77777777" w:rsidR="001A690C" w:rsidRPr="00B77646" w:rsidRDefault="001A690C" w:rsidP="00852A29">
            <w:pPr>
              <w:pStyle w:val="TAL"/>
              <w:jc w:val="center"/>
              <w:rPr>
                <w:color w:val="000000"/>
                <w:lang w:val="en-US"/>
              </w:rPr>
            </w:pPr>
            <w:r w:rsidRPr="00B77646">
              <w:rPr>
                <w:color w:val="000000"/>
                <w:lang w:val="en-US"/>
              </w:rPr>
              <w:t xml:space="preserve">Considerably lower computation effort for UE </w:t>
            </w:r>
          </w:p>
        </w:tc>
      </w:tr>
      <w:tr w:rsidR="001A690C" w:rsidRPr="00B77646" w14:paraId="59FD40B4" w14:textId="77777777" w:rsidTr="00852A29">
        <w:trPr>
          <w:trHeight w:val="20"/>
        </w:trPr>
        <w:tc>
          <w:tcPr>
            <w:tcW w:w="2972" w:type="dxa"/>
          </w:tcPr>
          <w:p w14:paraId="46E0777F" w14:textId="77777777" w:rsidR="001A690C" w:rsidRPr="00B77646" w:rsidRDefault="001A690C" w:rsidP="00852A29">
            <w:pPr>
              <w:pStyle w:val="TAL"/>
              <w:rPr>
                <w:lang w:val="en-US" w:eastAsia="ja-JP"/>
              </w:rPr>
            </w:pPr>
            <w:r w:rsidRPr="00B77646">
              <w:rPr>
                <w:lang w:val="en-US" w:eastAsia="ja-JP"/>
              </w:rPr>
              <w:t>CQI</w:t>
            </w:r>
          </w:p>
        </w:tc>
        <w:tc>
          <w:tcPr>
            <w:tcW w:w="6242" w:type="dxa"/>
          </w:tcPr>
          <w:p w14:paraId="2C552871" w14:textId="48F9FA8E" w:rsidR="001A690C" w:rsidRPr="00B77646" w:rsidRDefault="001A690C" w:rsidP="00852A29">
            <w:pPr>
              <w:pStyle w:val="TAL"/>
              <w:jc w:val="center"/>
              <w:rPr>
                <w:color w:val="000000"/>
                <w:lang w:val="en-US"/>
              </w:rPr>
            </w:pPr>
            <w:r w:rsidRPr="00B77646">
              <w:rPr>
                <w:color w:val="000000"/>
                <w:lang w:val="en-US"/>
              </w:rPr>
              <w:t xml:space="preserve">Slightly higher computation effort for UE (mean and </w:t>
            </w:r>
            <w:r w:rsidR="00D172B7">
              <w:rPr>
                <w:color w:val="000000"/>
                <w:lang w:val="en-US"/>
              </w:rPr>
              <w:t>variance</w:t>
            </w:r>
            <w:r w:rsidRPr="00B77646">
              <w:rPr>
                <w:color w:val="000000"/>
                <w:lang w:val="en-US"/>
              </w:rPr>
              <w:t xml:space="preserve">) </w:t>
            </w:r>
          </w:p>
        </w:tc>
      </w:tr>
    </w:tbl>
    <w:p w14:paraId="234A6F50" w14:textId="77777777" w:rsidR="001A690C" w:rsidRPr="00D90E29" w:rsidRDefault="001A690C" w:rsidP="00465E5B">
      <w:pPr>
        <w:pStyle w:val="BodyText"/>
      </w:pPr>
    </w:p>
    <w:p w14:paraId="6A246520" w14:textId="348D3539" w:rsidR="00465E5B" w:rsidRPr="00B77646" w:rsidRDefault="00465E5B" w:rsidP="00465E5B">
      <w:pPr>
        <w:rPr>
          <w:rFonts w:cs="Arial"/>
          <w:i/>
          <w:color w:val="000000" w:themeColor="text1"/>
          <w:sz w:val="22"/>
        </w:rPr>
      </w:pPr>
    </w:p>
    <w:p w14:paraId="256518B0" w14:textId="78874705" w:rsidR="00CE7D39" w:rsidRDefault="00894BF5" w:rsidP="00CE7D39">
      <w:pPr>
        <w:rPr>
          <w:rFonts w:eastAsiaTheme="minorEastAsia" w:cs="Arial"/>
          <w:iCs/>
          <w:color w:val="000000" w:themeColor="text1"/>
          <w:szCs w:val="20"/>
        </w:rPr>
      </w:pPr>
      <w:r w:rsidRPr="00B77646">
        <w:rPr>
          <w:rFonts w:cs="Arial"/>
          <w:iCs/>
          <w:color w:val="000000" w:themeColor="text1"/>
          <w:szCs w:val="20"/>
        </w:rPr>
        <w:t xml:space="preserve">For Baseline-CSI-metric, the </w:t>
      </w:r>
      <w:r w:rsidR="0051475A" w:rsidRPr="00B77646">
        <w:rPr>
          <w:rFonts w:cs="Arial"/>
          <w:iCs/>
          <w:color w:val="000000" w:themeColor="text1"/>
          <w:szCs w:val="20"/>
        </w:rPr>
        <w:t>link adaptation for UR</w:t>
      </w:r>
      <w:r w:rsidR="00BE147D">
        <w:rPr>
          <w:rFonts w:cs="Arial"/>
          <w:iCs/>
          <w:color w:val="000000" w:themeColor="text1"/>
          <w:szCs w:val="20"/>
        </w:rPr>
        <w:t>L</w:t>
      </w:r>
      <w:r w:rsidR="0051475A" w:rsidRPr="00B77646">
        <w:rPr>
          <w:rFonts w:cs="Arial"/>
          <w:iCs/>
          <w:color w:val="000000" w:themeColor="text1"/>
          <w:szCs w:val="20"/>
        </w:rPr>
        <w:t xml:space="preserve">LC UEs is performed based on a predicted SINR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 xml:space="preserve">pred </m:t>
            </m:r>
          </m:sub>
        </m:sSub>
        <m:r>
          <w:rPr>
            <w:rFonts w:ascii="Cambria Math" w:eastAsiaTheme="minorEastAsia" w:hAnsi="Cambria Math" w:cs="Arial"/>
            <w:color w:val="000000" w:themeColor="text1"/>
            <w:szCs w:val="20"/>
          </w:rPr>
          <m:t>=</m:t>
        </m:r>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SINR</m:t>
            </m:r>
          </m:e>
          <m:sub>
            <m:r>
              <w:rPr>
                <w:rFonts w:ascii="Cambria Math" w:eastAsiaTheme="minorEastAsia" w:hAnsi="Cambria Math" w:cs="Arial"/>
                <w:color w:val="000000" w:themeColor="text1"/>
                <w:szCs w:val="20"/>
              </w:rPr>
              <m:t>rep</m:t>
            </m:r>
          </m:sub>
        </m:sSub>
        <m:r>
          <w:rPr>
            <w:rFonts w:ascii="Cambria Math" w:eastAsiaTheme="minorEastAsia" w:hAnsi="Cambria Math" w:cs="Arial"/>
            <w:color w:val="000000" w:themeColor="text1"/>
            <w:szCs w:val="20"/>
          </w:rPr>
          <m:t>-backoff</m:t>
        </m:r>
      </m:oMath>
      <w:r w:rsidR="0051475A" w:rsidRPr="00B77646">
        <w:rPr>
          <w:rFonts w:eastAsiaTheme="minorEastAsia" w:cs="Arial"/>
          <w:iCs/>
          <w:color w:val="000000" w:themeColor="text1"/>
          <w:szCs w:val="20"/>
        </w:rPr>
        <w:t xml:space="preserve">, where </w:t>
      </w:r>
      <m:oMath>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SINR</m:t>
            </m:r>
          </m:e>
          <m:sub>
            <m:r>
              <w:rPr>
                <w:rFonts w:ascii="Cambria Math" w:eastAsiaTheme="minorEastAsia" w:hAnsi="Cambria Math" w:cs="Arial"/>
                <w:color w:val="000000" w:themeColor="text1"/>
                <w:szCs w:val="20"/>
              </w:rPr>
              <m:t>rep</m:t>
            </m:r>
          </m:sub>
        </m:sSub>
      </m:oMath>
      <w:r w:rsidR="0051475A" w:rsidRPr="00B77646">
        <w:rPr>
          <w:rFonts w:eastAsiaTheme="minorEastAsia" w:cs="Arial"/>
          <w:iCs/>
          <w:color w:val="000000" w:themeColor="text1"/>
          <w:szCs w:val="20"/>
        </w:rPr>
        <w:t xml:space="preserve"> is the SINR corresponding to the reported CQI value and </w:t>
      </w:r>
      <w:r w:rsidR="0051475A" w:rsidRPr="00B77646">
        <w:rPr>
          <w:rFonts w:eastAsiaTheme="minorEastAsia" w:cs="Arial"/>
          <w:iCs/>
          <w:color w:val="000000" w:themeColor="text1"/>
          <w:szCs w:val="20"/>
        </w:rPr>
        <w:lastRenderedPageBreak/>
        <w:t xml:space="preserve">where </w:t>
      </w:r>
      <m:oMath>
        <m:r>
          <w:rPr>
            <w:rFonts w:ascii="Cambria Math" w:eastAsiaTheme="minorEastAsia" w:hAnsi="Cambria Math" w:cs="Arial"/>
            <w:color w:val="000000" w:themeColor="text1"/>
            <w:szCs w:val="20"/>
          </w:rPr>
          <m:t>backoff</m:t>
        </m:r>
      </m:oMath>
      <w:r w:rsidR="0051475A" w:rsidRPr="00B77646">
        <w:rPr>
          <w:rFonts w:cs="Arial"/>
          <w:iCs/>
          <w:color w:val="000000" w:themeColor="text1"/>
          <w:szCs w:val="20"/>
        </w:rPr>
        <w:t xml:space="preserve"> is fixed back-off applied for all URLLC</w:t>
      </w:r>
      <w:r w:rsidR="00613BA1" w:rsidRPr="00B77646">
        <w:rPr>
          <w:rFonts w:cs="Arial"/>
          <w:iCs/>
          <w:color w:val="000000" w:themeColor="text1"/>
          <w:szCs w:val="20"/>
        </w:rPr>
        <w:t xml:space="preserve"> UEs</w:t>
      </w:r>
      <w:r w:rsidR="0051475A" w:rsidRPr="00B77646">
        <w:rPr>
          <w:rFonts w:cs="Arial"/>
          <w:iCs/>
          <w:color w:val="000000" w:themeColor="text1"/>
          <w:szCs w:val="20"/>
        </w:rPr>
        <w:t xml:space="preserve">. The </w:t>
      </w:r>
      <w:r w:rsidR="00613BA1" w:rsidRPr="00B77646">
        <w:rPr>
          <w:rFonts w:cs="Arial"/>
          <w:iCs/>
          <w:color w:val="000000" w:themeColor="text1"/>
          <w:szCs w:val="20"/>
        </w:rPr>
        <w:t xml:space="preserve">scheduler and </w:t>
      </w:r>
      <w:r w:rsidR="0051475A" w:rsidRPr="00B77646">
        <w:rPr>
          <w:rFonts w:cs="Arial"/>
          <w:iCs/>
          <w:color w:val="000000" w:themeColor="text1"/>
          <w:szCs w:val="20"/>
        </w:rPr>
        <w:t>link</w:t>
      </w:r>
      <w:r w:rsidR="00613BA1" w:rsidRPr="00B77646">
        <w:rPr>
          <w:rFonts w:cs="Arial"/>
          <w:iCs/>
          <w:color w:val="000000" w:themeColor="text1"/>
          <w:szCs w:val="20"/>
        </w:rPr>
        <w:t xml:space="preserve"> adaption select the smallest-sized allocation and an MCS </w:t>
      </w:r>
      <w:r w:rsidR="00352E8A" w:rsidRPr="00B77646">
        <w:rPr>
          <w:rFonts w:cs="Arial"/>
          <w:iCs/>
          <w:color w:val="000000" w:themeColor="text1"/>
          <w:szCs w:val="20"/>
        </w:rPr>
        <w:t>yielding a TB that fit available packets</w:t>
      </w:r>
      <w:r w:rsidR="00613BA1" w:rsidRPr="00B77646">
        <w:rPr>
          <w:rFonts w:cs="Arial"/>
          <w:iCs/>
          <w:color w:val="000000" w:themeColor="text1"/>
          <w:szCs w:val="20"/>
        </w:rPr>
        <w:t xml:space="preserve"> such that predicted BLEP is less or equal to </w:t>
      </w:r>
      <m:oMath>
        <m:sSup>
          <m:sSupPr>
            <m:ctrlPr>
              <w:rPr>
                <w:rFonts w:ascii="Cambria Math" w:hAnsi="Cambria Math" w:cs="Arial"/>
                <w:i/>
                <w:iCs/>
                <w:color w:val="000000" w:themeColor="text1"/>
                <w:szCs w:val="20"/>
              </w:rPr>
            </m:ctrlPr>
          </m:sSupPr>
          <m:e>
            <m:r>
              <w:rPr>
                <w:rFonts w:ascii="Cambria Math" w:hAnsi="Cambria Math" w:cs="Arial"/>
                <w:color w:val="000000" w:themeColor="text1"/>
                <w:szCs w:val="20"/>
              </w:rPr>
              <m:t>10</m:t>
            </m:r>
          </m:e>
          <m:sup>
            <m:r>
              <w:rPr>
                <w:rFonts w:ascii="Cambria Math" w:hAnsi="Cambria Math" w:cs="Arial"/>
                <w:color w:val="000000" w:themeColor="text1"/>
                <w:szCs w:val="20"/>
              </w:rPr>
              <m:t>-5</m:t>
            </m:r>
          </m:sup>
        </m:sSup>
      </m:oMath>
      <w:r w:rsidR="00613BA1" w:rsidRPr="00B77646">
        <w:rPr>
          <w:rFonts w:eastAsiaTheme="minorEastAsia" w:cs="Arial"/>
          <w:iCs/>
          <w:color w:val="000000" w:themeColor="text1"/>
          <w:szCs w:val="20"/>
        </w:rPr>
        <w:t xml:space="preserve"> if SINR equals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pred</m:t>
            </m:r>
          </m:sub>
        </m:sSub>
      </m:oMath>
      <w:r w:rsidR="00613BA1" w:rsidRPr="00B77646">
        <w:rPr>
          <w:rFonts w:eastAsiaTheme="minorEastAsia" w:cs="Arial"/>
          <w:iCs/>
          <w:color w:val="000000" w:themeColor="text1"/>
          <w:szCs w:val="20"/>
        </w:rPr>
        <w:t>, i.e. scheduler and link</w:t>
      </w:r>
      <w:r w:rsidR="00352E8A" w:rsidRPr="00B77646">
        <w:rPr>
          <w:rFonts w:eastAsiaTheme="minorEastAsia" w:cs="Arial"/>
          <w:iCs/>
          <w:color w:val="000000" w:themeColor="text1"/>
          <w:szCs w:val="20"/>
        </w:rPr>
        <w:t xml:space="preserve"> adaption attempt, given a number </w:t>
      </w:r>
      <w:r w:rsidR="00C160AE">
        <w:rPr>
          <w:rFonts w:eastAsiaTheme="minorEastAsia" w:cs="Arial"/>
          <w:iCs/>
          <w:color w:val="000000" w:themeColor="text1"/>
          <w:szCs w:val="20"/>
        </w:rPr>
        <w:t xml:space="preserve">of </w:t>
      </w:r>
      <w:r w:rsidR="00352E8A" w:rsidRPr="00B77646">
        <w:rPr>
          <w:rFonts w:eastAsiaTheme="minorEastAsia" w:cs="Arial"/>
          <w:iCs/>
          <w:color w:val="000000" w:themeColor="text1"/>
          <w:szCs w:val="20"/>
        </w:rPr>
        <w:t xml:space="preserve">packets to send, to find the most spectral-efficient transport format that meets URLLC requirements. For Statistical-CSI-metric, scheduler and link adaptation work the same way except that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 xml:space="preserve">pred </m:t>
            </m:r>
          </m:sub>
        </m:sSub>
      </m:oMath>
      <w:r w:rsidR="00352E8A" w:rsidRPr="00B77646">
        <w:rPr>
          <w:rFonts w:eastAsiaTheme="minorEastAsia" w:cs="Arial"/>
          <w:iCs/>
          <w:color w:val="000000" w:themeColor="text1"/>
          <w:szCs w:val="20"/>
        </w:rPr>
        <w:t xml:space="preserve">is estimated </w:t>
      </w:r>
      <w:r w:rsidR="007B784E" w:rsidRPr="00B77646">
        <w:rPr>
          <w:rFonts w:eastAsiaTheme="minorEastAsia" w:cs="Arial"/>
          <w:iCs/>
          <w:color w:val="000000" w:themeColor="text1"/>
          <w:szCs w:val="20"/>
        </w:rPr>
        <w:t>based on</w:t>
      </w:r>
      <w:r w:rsidR="00352E8A" w:rsidRPr="00B77646">
        <w:rPr>
          <w:rFonts w:eastAsiaTheme="minorEastAsia" w:cs="Arial"/>
          <w:iCs/>
          <w:color w:val="000000" w:themeColor="text1"/>
          <w:szCs w:val="20"/>
        </w:rPr>
        <w:t xml:space="preserve"> mean-C</w:t>
      </w:r>
      <w:r w:rsidR="004B2A54" w:rsidRPr="00B77646">
        <w:rPr>
          <w:rFonts w:eastAsiaTheme="minorEastAsia" w:cs="Arial"/>
          <w:iCs/>
          <w:color w:val="000000" w:themeColor="text1"/>
          <w:szCs w:val="20"/>
        </w:rPr>
        <w:t>Q</w:t>
      </w:r>
      <w:r w:rsidR="00352E8A" w:rsidRPr="00B77646">
        <w:rPr>
          <w:rFonts w:eastAsiaTheme="minorEastAsia" w:cs="Arial"/>
          <w:iCs/>
          <w:color w:val="000000" w:themeColor="text1"/>
          <w:szCs w:val="20"/>
        </w:rPr>
        <w:t>I and variance-C</w:t>
      </w:r>
      <w:r w:rsidR="004B2A54" w:rsidRPr="00B77646">
        <w:rPr>
          <w:rFonts w:eastAsiaTheme="minorEastAsia" w:cs="Arial"/>
          <w:iCs/>
          <w:color w:val="000000" w:themeColor="text1"/>
          <w:szCs w:val="20"/>
        </w:rPr>
        <w:t>Q</w:t>
      </w:r>
      <w:r w:rsidR="00352E8A" w:rsidRPr="00B77646">
        <w:rPr>
          <w:rFonts w:eastAsiaTheme="minorEastAsia" w:cs="Arial"/>
          <w:iCs/>
          <w:color w:val="000000" w:themeColor="text1"/>
          <w:szCs w:val="20"/>
        </w:rPr>
        <w:t>I</w:t>
      </w:r>
      <w:r w:rsidR="004B2A54" w:rsidRPr="00B77646">
        <w:rPr>
          <w:rFonts w:eastAsiaTheme="minorEastAsia" w:cs="Arial"/>
          <w:iCs/>
          <w:color w:val="000000" w:themeColor="text1"/>
          <w:szCs w:val="20"/>
        </w:rPr>
        <w:t xml:space="preserve">. </w:t>
      </w:r>
      <w:r w:rsidR="00A85A3D" w:rsidRPr="00B77646">
        <w:rPr>
          <w:rFonts w:eastAsiaTheme="minorEastAsia" w:cs="Arial"/>
          <w:iCs/>
          <w:color w:val="000000" w:themeColor="text1"/>
          <w:szCs w:val="20"/>
        </w:rPr>
        <w:t>The variance-CQI is a measure of the CQI uncertainty given the reported RI and PMI. Therefore, t</w:t>
      </w:r>
      <w:r w:rsidR="004B2A54" w:rsidRPr="00B77646">
        <w:rPr>
          <w:rFonts w:eastAsiaTheme="minorEastAsia" w:cs="Arial"/>
          <w:iCs/>
          <w:color w:val="000000" w:themeColor="text1"/>
          <w:szCs w:val="20"/>
        </w:rPr>
        <w:t xml:space="preserve">he mean- and variance-CQI are converted to corresponding SINR values and </w:t>
      </w:r>
      <m:oMath>
        <m:sSub>
          <m:sSubPr>
            <m:ctrlPr>
              <w:rPr>
                <w:rFonts w:ascii="Cambria Math" w:hAnsi="Cambria Math" w:cs="Arial"/>
                <w:i/>
                <w:iCs/>
                <w:color w:val="000000" w:themeColor="text1"/>
                <w:szCs w:val="20"/>
              </w:rPr>
            </m:ctrlPr>
          </m:sSubPr>
          <m:e>
            <m:r>
              <w:rPr>
                <w:rFonts w:ascii="Cambria Math" w:hAnsi="Cambria Math" w:cs="Arial"/>
                <w:color w:val="000000" w:themeColor="text1"/>
                <w:szCs w:val="20"/>
              </w:rPr>
              <m:t>SINR</m:t>
            </m:r>
          </m:e>
          <m:sub>
            <m:r>
              <w:rPr>
                <w:rFonts w:ascii="Cambria Math" w:hAnsi="Cambria Math" w:cs="Arial"/>
                <w:color w:val="000000" w:themeColor="text1"/>
                <w:szCs w:val="20"/>
              </w:rPr>
              <m:t xml:space="preserve">pred </m:t>
            </m:r>
          </m:sub>
        </m:sSub>
      </m:oMath>
      <w:r w:rsidR="004B2A54" w:rsidRPr="00B77646">
        <w:rPr>
          <w:rFonts w:eastAsiaTheme="minorEastAsia" w:cs="Arial"/>
          <w:iCs/>
          <w:color w:val="000000" w:themeColor="text1"/>
          <w:szCs w:val="20"/>
        </w:rPr>
        <w:t xml:space="preserve">is taken as </w:t>
      </w:r>
      <w:r w:rsidR="00A85A3D" w:rsidRPr="00B77646">
        <w:rPr>
          <w:rFonts w:eastAsiaTheme="minorEastAsia" w:cs="Arial"/>
          <w:iCs/>
          <w:color w:val="000000" w:themeColor="text1"/>
          <w:szCs w:val="20"/>
        </w:rPr>
        <w:t>the SINR of a low</w:t>
      </w:r>
      <w:r w:rsidR="004B2A54" w:rsidRPr="00B77646">
        <w:rPr>
          <w:rFonts w:eastAsiaTheme="minorEastAsia" w:cs="Arial"/>
          <w:iCs/>
          <w:color w:val="000000" w:themeColor="text1"/>
          <w:szCs w:val="20"/>
        </w:rPr>
        <w:t xml:space="preserve"> percentile SIN</w:t>
      </w:r>
      <w:r w:rsidR="00A85A3D" w:rsidRPr="00B77646">
        <w:rPr>
          <w:rFonts w:eastAsiaTheme="minorEastAsia" w:cs="Arial"/>
          <w:iCs/>
          <w:color w:val="000000" w:themeColor="text1"/>
          <w:szCs w:val="20"/>
        </w:rPr>
        <w:t xml:space="preserve">R, where </w:t>
      </w:r>
      <w:r w:rsidR="004B2A54" w:rsidRPr="00B77646">
        <w:rPr>
          <w:rFonts w:eastAsiaTheme="minorEastAsia" w:cs="Arial"/>
          <w:iCs/>
          <w:color w:val="000000" w:themeColor="text1"/>
          <w:szCs w:val="20"/>
        </w:rPr>
        <w:t xml:space="preserve">SINR is </w:t>
      </w:r>
      <w:r w:rsidR="00CE0303" w:rsidRPr="00B77646">
        <w:rPr>
          <w:rFonts w:eastAsiaTheme="minorEastAsia" w:cs="Arial"/>
          <w:iCs/>
          <w:color w:val="000000" w:themeColor="text1"/>
          <w:szCs w:val="20"/>
        </w:rPr>
        <w:t xml:space="preserve">assumed to be </w:t>
      </w:r>
      <w:r w:rsidR="004B2A54" w:rsidRPr="00B77646">
        <w:rPr>
          <w:rFonts w:eastAsiaTheme="minorEastAsia" w:cs="Arial"/>
          <w:iCs/>
          <w:color w:val="000000" w:themeColor="text1"/>
          <w:szCs w:val="20"/>
        </w:rPr>
        <w:t>normal distributed</w:t>
      </w:r>
      <w:r w:rsidR="00A85A3D" w:rsidRPr="00B77646">
        <w:rPr>
          <w:rFonts w:eastAsiaTheme="minorEastAsia" w:cs="Arial"/>
          <w:iCs/>
          <w:color w:val="000000" w:themeColor="text1"/>
          <w:szCs w:val="20"/>
        </w:rPr>
        <w:t xml:space="preserve"> </w:t>
      </w:r>
      <w:r w:rsidR="009138AC">
        <w:rPr>
          <w:rFonts w:eastAsiaTheme="minorEastAsia" w:cs="Arial"/>
          <w:iCs/>
          <w:color w:val="000000" w:themeColor="text1"/>
          <w:szCs w:val="20"/>
        </w:rPr>
        <w:t>(</w:t>
      </w:r>
      <w:r w:rsidR="00A85A3D" w:rsidRPr="00B77646">
        <w:rPr>
          <w:rFonts w:eastAsiaTheme="minorEastAsia" w:cs="Arial"/>
          <w:iCs/>
          <w:color w:val="000000" w:themeColor="text1"/>
          <w:szCs w:val="20"/>
        </w:rPr>
        <w:t>for simplicity</w:t>
      </w:r>
      <w:r w:rsidR="002F4341" w:rsidRPr="00B77646">
        <w:rPr>
          <w:rFonts w:eastAsiaTheme="minorEastAsia" w:cs="Arial"/>
          <w:iCs/>
          <w:color w:val="000000" w:themeColor="text1"/>
          <w:szCs w:val="20"/>
        </w:rPr>
        <w:t xml:space="preserve"> reasons</w:t>
      </w:r>
      <w:r w:rsidR="009138AC">
        <w:rPr>
          <w:rFonts w:eastAsiaTheme="minorEastAsia" w:cs="Arial"/>
          <w:iCs/>
          <w:color w:val="000000" w:themeColor="text1"/>
          <w:szCs w:val="20"/>
        </w:rPr>
        <w:t>)</w:t>
      </w:r>
      <w:r w:rsidR="004B2A54" w:rsidRPr="00B77646">
        <w:rPr>
          <w:rFonts w:eastAsiaTheme="minorEastAsia" w:cs="Arial"/>
          <w:iCs/>
          <w:color w:val="000000" w:themeColor="text1"/>
          <w:szCs w:val="20"/>
        </w:rPr>
        <w:t xml:space="preserve">. </w:t>
      </w:r>
      <w:r w:rsidR="00CE7D39">
        <w:rPr>
          <w:rFonts w:eastAsiaTheme="minorEastAsia" w:cs="Arial"/>
          <w:iCs/>
          <w:color w:val="000000" w:themeColor="text1"/>
          <w:szCs w:val="20"/>
        </w:rPr>
        <w:t>Due to assumed 99.999% reliability requirement, w</w:t>
      </w:r>
      <w:r w:rsidR="00CE7D39" w:rsidRPr="00B77646">
        <w:rPr>
          <w:rFonts w:eastAsiaTheme="minorEastAsia" w:cs="Arial"/>
          <w:iCs/>
          <w:color w:val="000000" w:themeColor="text1"/>
          <w:szCs w:val="20"/>
        </w:rPr>
        <w:t>e selected</w:t>
      </w:r>
      <w:r w:rsidR="00CE7D39">
        <w:rPr>
          <w:rFonts w:eastAsiaTheme="minorEastAsia" w:cs="Arial"/>
          <w:iCs/>
          <w:color w:val="000000" w:themeColor="text1"/>
          <w:szCs w:val="20"/>
        </w:rPr>
        <w:t xml:space="preserve"> the</w:t>
      </w:r>
      <w:r w:rsidR="00CE7D39" w:rsidRPr="00B77646">
        <w:rPr>
          <w:rFonts w:eastAsiaTheme="minorEastAsia" w:cs="Arial"/>
          <w:iCs/>
          <w:color w:val="000000" w:themeColor="text1"/>
          <w:szCs w:val="20"/>
        </w:rPr>
        <w:t xml:space="preserve"> percentile</w:t>
      </w:r>
      <w:r w:rsidR="00CE7D39">
        <w:rPr>
          <w:rFonts w:eastAsiaTheme="minorEastAsia" w:cs="Arial"/>
          <w:iCs/>
          <w:color w:val="000000" w:themeColor="text1"/>
          <w:szCs w:val="20"/>
        </w:rPr>
        <w:t xml:space="preserve"> as</w:t>
      </w:r>
      <w:r w:rsidR="00CE7D39" w:rsidRPr="00B77646">
        <w:rPr>
          <w:rFonts w:eastAsiaTheme="minorEastAsia" w:cs="Arial"/>
          <w:iCs/>
          <w:color w:val="000000" w:themeColor="text1"/>
          <w:szCs w:val="20"/>
        </w:rPr>
        <w:t xml:space="preserve"> </w:t>
      </w:r>
      <m:oMath>
        <m:r>
          <w:rPr>
            <w:rFonts w:ascii="Cambria Math" w:eastAsiaTheme="minorEastAsia" w:hAnsi="Cambria Math" w:cs="Arial"/>
            <w:color w:val="000000" w:themeColor="text1"/>
            <w:szCs w:val="20"/>
          </w:rPr>
          <m:t>p=</m:t>
        </m:r>
        <m:sSup>
          <m:sSupPr>
            <m:ctrlPr>
              <w:rPr>
                <w:rFonts w:ascii="Cambria Math" w:eastAsiaTheme="minorEastAsia" w:hAnsi="Cambria Math" w:cs="Arial"/>
                <w:i/>
                <w:iCs/>
                <w:color w:val="000000" w:themeColor="text1"/>
                <w:szCs w:val="20"/>
              </w:rPr>
            </m:ctrlPr>
          </m:sSupPr>
          <m:e>
            <m:r>
              <w:rPr>
                <w:rFonts w:ascii="Cambria Math" w:eastAsiaTheme="minorEastAsia" w:hAnsi="Cambria Math" w:cs="Arial"/>
                <w:color w:val="000000" w:themeColor="text1"/>
                <w:szCs w:val="20"/>
              </w:rPr>
              <m:t>10</m:t>
            </m:r>
          </m:e>
          <m:sup>
            <m:r>
              <w:rPr>
                <w:rFonts w:ascii="Cambria Math" w:eastAsiaTheme="minorEastAsia" w:hAnsi="Cambria Math" w:cs="Arial"/>
                <w:color w:val="000000" w:themeColor="text1"/>
                <w:szCs w:val="20"/>
              </w:rPr>
              <m:t>-5</m:t>
            </m:r>
          </m:sup>
        </m:sSup>
      </m:oMath>
      <w:r w:rsidR="00CE7D39">
        <w:rPr>
          <w:rFonts w:eastAsiaTheme="minorEastAsia" w:cs="Arial"/>
          <w:iCs/>
          <w:color w:val="000000" w:themeColor="text1"/>
          <w:szCs w:val="20"/>
        </w:rPr>
        <w:t xml:space="preserve">. </w:t>
      </w:r>
    </w:p>
    <w:p w14:paraId="430A76BE" w14:textId="77777777" w:rsidR="007C2796" w:rsidRDefault="007C2796" w:rsidP="007C2796">
      <w:pPr>
        <w:rPr>
          <w:rFonts w:eastAsiaTheme="minorEastAsia" w:cs="Arial"/>
          <w:iCs/>
          <w:color w:val="000000" w:themeColor="text1"/>
          <w:szCs w:val="20"/>
        </w:rPr>
      </w:pPr>
      <w:r>
        <w:rPr>
          <w:rFonts w:eastAsiaTheme="minorEastAsia" w:cs="Arial"/>
          <w:iCs/>
          <w:color w:val="000000" w:themeColor="text1"/>
          <w:szCs w:val="20"/>
        </w:rPr>
        <w:t xml:space="preserve">Since SINR variance is typically higher for an allocation of few RBs than for an allocation of many RBs, link adaptation makes a worst-case assumption in which the SINR in RB </w:t>
      </w:r>
      <m:oMath>
        <m:r>
          <w:rPr>
            <w:rFonts w:ascii="Cambria Math" w:eastAsiaTheme="minorEastAsia" w:hAnsi="Cambria Math" w:cs="Arial"/>
            <w:color w:val="000000" w:themeColor="text1"/>
            <w:szCs w:val="20"/>
          </w:rPr>
          <m:t>i</m:t>
        </m:r>
      </m:oMath>
      <w:r>
        <w:rPr>
          <w:rFonts w:eastAsiaTheme="minorEastAsia" w:cs="Arial"/>
          <w:iCs/>
          <w:color w:val="000000" w:themeColor="text1"/>
          <w:szCs w:val="20"/>
        </w:rPr>
        <w:t xml:space="preserve"> is modeled as the outcome of a random variable </w:t>
      </w:r>
      <m:oMath>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X</m:t>
            </m:r>
          </m:e>
          <m:sub>
            <m:r>
              <w:rPr>
                <w:rFonts w:ascii="Cambria Math" w:eastAsiaTheme="minorEastAsia" w:hAnsi="Cambria Math" w:cs="Arial"/>
                <w:color w:val="000000" w:themeColor="text1"/>
                <w:szCs w:val="20"/>
              </w:rPr>
              <m:t>i</m:t>
            </m:r>
          </m:sub>
        </m:sSub>
      </m:oMath>
      <w:r>
        <w:rPr>
          <w:rFonts w:eastAsiaTheme="minorEastAsia" w:cs="Arial"/>
          <w:iCs/>
          <w:color w:val="000000" w:themeColor="text1"/>
          <w:szCs w:val="20"/>
        </w:rPr>
        <w:t xml:space="preserve">, where the </w:t>
      </w:r>
      <m:oMath>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X</m:t>
            </m:r>
          </m:e>
          <m:sub>
            <m:r>
              <w:rPr>
                <w:rFonts w:ascii="Cambria Math" w:eastAsiaTheme="minorEastAsia" w:hAnsi="Cambria Math" w:cs="Arial"/>
                <w:color w:val="000000" w:themeColor="text1"/>
                <w:szCs w:val="20"/>
              </w:rPr>
              <m:t>i</m:t>
            </m:r>
          </m:sub>
        </m:sSub>
      </m:oMath>
      <w:r>
        <w:rPr>
          <w:rFonts w:eastAsiaTheme="minorEastAsia" w:cs="Arial"/>
          <w:iCs/>
          <w:color w:val="000000" w:themeColor="text1"/>
          <w:szCs w:val="20"/>
        </w:rPr>
        <w:t xml:space="preserve"> are assumed to be IID with mean </w:t>
      </w:r>
      <m:oMath>
        <m:r>
          <w:rPr>
            <w:rFonts w:ascii="Cambria Math" w:eastAsiaTheme="minorEastAsia" w:hAnsi="Cambria Math" w:cs="Arial"/>
            <w:color w:val="000000" w:themeColor="text1"/>
            <w:szCs w:val="20"/>
          </w:rPr>
          <m:t>μ</m:t>
        </m:r>
      </m:oMath>
      <w:r>
        <w:rPr>
          <w:rFonts w:eastAsiaTheme="minorEastAsia" w:cs="Arial"/>
          <w:iCs/>
          <w:color w:val="000000" w:themeColor="text1"/>
          <w:szCs w:val="20"/>
        </w:rPr>
        <w:t xml:space="preserve"> and variance </w:t>
      </w:r>
      <m:oMath>
        <m:sSup>
          <m:sSupPr>
            <m:ctrlPr>
              <w:rPr>
                <w:rFonts w:ascii="Cambria Math" w:eastAsiaTheme="minorEastAsia" w:hAnsi="Cambria Math" w:cs="Arial"/>
                <w:i/>
                <w:iCs/>
                <w:color w:val="000000" w:themeColor="text1"/>
                <w:szCs w:val="20"/>
              </w:rPr>
            </m:ctrlPr>
          </m:sSupPr>
          <m:e>
            <m:r>
              <w:rPr>
                <w:rFonts w:ascii="Cambria Math" w:eastAsiaTheme="minorEastAsia" w:hAnsi="Cambria Math" w:cs="Arial"/>
                <w:color w:val="000000" w:themeColor="text1"/>
                <w:szCs w:val="20"/>
              </w:rPr>
              <m:t>σ</m:t>
            </m:r>
          </m:e>
          <m:sup>
            <m:r>
              <w:rPr>
                <w:rFonts w:ascii="Cambria Math" w:eastAsiaTheme="minorEastAsia" w:hAnsi="Cambria Math" w:cs="Arial"/>
                <w:color w:val="000000" w:themeColor="text1"/>
                <w:szCs w:val="20"/>
              </w:rPr>
              <m:t>2</m:t>
            </m:r>
          </m:sup>
        </m:sSup>
      </m:oMath>
      <w:r>
        <w:rPr>
          <w:rFonts w:eastAsiaTheme="minorEastAsia" w:cs="Arial"/>
          <w:iCs/>
          <w:color w:val="000000" w:themeColor="text1"/>
          <w:szCs w:val="20"/>
        </w:rPr>
        <w:t xml:space="preserve">. With this assumption the ‘reported” wideband mean SINR </w:t>
      </w:r>
      <m:oMath>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m</m:t>
            </m:r>
          </m:e>
          <m:sub>
            <m:r>
              <w:rPr>
                <w:rFonts w:ascii="Cambria Math" w:eastAsiaTheme="minorEastAsia" w:hAnsi="Cambria Math" w:cs="Arial"/>
                <w:color w:val="000000" w:themeColor="text1"/>
                <w:szCs w:val="20"/>
              </w:rPr>
              <m:t>WB</m:t>
            </m:r>
          </m:sub>
        </m:sSub>
      </m:oMath>
      <w:r>
        <w:rPr>
          <w:rFonts w:eastAsiaTheme="minorEastAsia" w:cs="Arial"/>
          <w:iCs/>
          <w:color w:val="000000" w:themeColor="text1"/>
          <w:szCs w:val="20"/>
        </w:rPr>
        <w:t xml:space="preserve"> and variance SINR </w:t>
      </w:r>
      <m:oMath>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WB</m:t>
            </m:r>
          </m:sub>
          <m:sup>
            <m:r>
              <w:rPr>
                <w:rFonts w:ascii="Cambria Math" w:eastAsiaTheme="minorEastAsia" w:hAnsi="Cambria Math" w:cs="Arial"/>
                <w:color w:val="000000" w:themeColor="text1"/>
                <w:szCs w:val="20"/>
              </w:rPr>
              <m:t>2</m:t>
            </m:r>
          </m:sup>
        </m:sSubSup>
      </m:oMath>
      <w:r>
        <w:rPr>
          <w:rFonts w:eastAsiaTheme="minorEastAsia" w:cs="Arial"/>
          <w:iCs/>
          <w:color w:val="000000" w:themeColor="text1"/>
          <w:szCs w:val="20"/>
        </w:rPr>
        <w:t xml:space="preserve"> equals </w:t>
      </w:r>
    </w:p>
    <w:p w14:paraId="037A331D" w14:textId="77777777" w:rsidR="007C2796" w:rsidRPr="00424D11" w:rsidRDefault="00F34C12" w:rsidP="007C2796">
      <w:pPr>
        <w:rPr>
          <w:rFonts w:eastAsiaTheme="minorEastAsia" w:cs="Arial"/>
          <w:iCs/>
          <w:color w:val="000000" w:themeColor="text1"/>
          <w:szCs w:val="20"/>
        </w:rPr>
      </w:pPr>
      <m:oMathPara>
        <m:oMath>
          <m:sSub>
            <m:sSubPr>
              <m:ctrlPr>
                <w:rPr>
                  <w:rFonts w:ascii="Cambria Math" w:eastAsiaTheme="minorEastAsia" w:hAnsi="Cambria Math" w:cs="Arial"/>
                  <w:i/>
                  <w:iCs/>
                  <w:color w:val="000000" w:themeColor="text1"/>
                  <w:szCs w:val="20"/>
                </w:rPr>
              </m:ctrlPr>
            </m:sSubPr>
            <m:e>
              <m:r>
                <w:rPr>
                  <w:rFonts w:ascii="Cambria Math" w:eastAsiaTheme="minorEastAsia" w:hAnsi="Cambria Math" w:cs="Arial"/>
                  <w:color w:val="000000" w:themeColor="text1"/>
                  <w:szCs w:val="20"/>
                </w:rPr>
                <m:t>μ</m:t>
              </m:r>
            </m:e>
            <m:sub>
              <m:r>
                <w:rPr>
                  <w:rFonts w:ascii="Cambria Math" w:eastAsiaTheme="minorEastAsia" w:hAnsi="Cambria Math" w:cs="Arial"/>
                  <w:color w:val="000000" w:themeColor="text1"/>
                  <w:szCs w:val="20"/>
                </w:rPr>
                <m:t>WB</m:t>
              </m:r>
            </m:sub>
          </m:sSub>
          <m:r>
            <w:rPr>
              <w:rFonts w:ascii="Cambria Math" w:eastAsiaTheme="minorEastAsia" w:hAnsi="Cambria Math" w:cs="Arial"/>
              <w:color w:val="000000" w:themeColor="text1"/>
              <w:szCs w:val="20"/>
            </w:rPr>
            <m:t>=μ,</m:t>
          </m:r>
        </m:oMath>
      </m:oMathPara>
    </w:p>
    <w:p w14:paraId="02079C15" w14:textId="77777777" w:rsidR="007C2796" w:rsidRPr="008A1D6C" w:rsidRDefault="00F34C12" w:rsidP="007C2796">
      <w:pPr>
        <w:rPr>
          <w:rFonts w:eastAsiaTheme="minorEastAsia" w:cs="Arial"/>
          <w:iCs/>
          <w:color w:val="000000" w:themeColor="text1"/>
          <w:szCs w:val="20"/>
        </w:rPr>
      </w:pPr>
      <m:oMathPara>
        <m:oMath>
          <m:sSup>
            <m:sSupPr>
              <m:ctrlPr>
                <w:rPr>
                  <w:rFonts w:ascii="Cambria Math" w:eastAsiaTheme="minorEastAsia" w:hAnsi="Cambria Math" w:cs="Arial"/>
                  <w:i/>
                  <w:iCs/>
                  <w:color w:val="000000" w:themeColor="text1"/>
                  <w:szCs w:val="20"/>
                </w:rPr>
              </m:ctrlPr>
            </m:sSupPr>
            <m:e>
              <m:r>
                <w:rPr>
                  <w:rFonts w:ascii="Cambria Math" w:eastAsiaTheme="minorEastAsia" w:hAnsi="Cambria Math" w:cs="Arial"/>
                  <w:color w:val="000000" w:themeColor="text1"/>
                  <w:szCs w:val="20"/>
                </w:rPr>
                <m:t>σ</m:t>
              </m:r>
            </m:e>
            <m:sup>
              <m:r>
                <w:rPr>
                  <w:rFonts w:ascii="Cambria Math" w:eastAsiaTheme="minorEastAsia" w:hAnsi="Cambria Math" w:cs="Arial"/>
                  <w:color w:val="000000" w:themeColor="text1"/>
                  <w:szCs w:val="20"/>
                </w:rPr>
                <m:t>2</m:t>
              </m:r>
            </m:sup>
          </m:sSup>
          <m:r>
            <w:rPr>
              <w:rFonts w:ascii="Cambria Math" w:eastAsiaTheme="minorEastAsia" w:hAnsi="Cambria Math" w:cs="Arial"/>
              <w:color w:val="000000" w:themeColor="text1"/>
              <w:szCs w:val="20"/>
            </w:rPr>
            <m:t>=N</m:t>
          </m:r>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WB</m:t>
              </m:r>
            </m:sub>
            <m:sup>
              <m:r>
                <w:rPr>
                  <w:rFonts w:ascii="Cambria Math" w:eastAsiaTheme="minorEastAsia" w:hAnsi="Cambria Math" w:cs="Arial"/>
                  <w:color w:val="000000" w:themeColor="text1"/>
                  <w:szCs w:val="20"/>
                </w:rPr>
                <m:t>2</m:t>
              </m:r>
            </m:sup>
          </m:sSubSup>
          <m:r>
            <w:rPr>
              <w:rFonts w:ascii="Cambria Math" w:eastAsiaTheme="minorEastAsia" w:hAnsi="Cambria Math" w:cs="Arial"/>
              <w:color w:val="000000" w:themeColor="text1"/>
              <w:szCs w:val="20"/>
            </w:rPr>
            <m:t>,</m:t>
          </m:r>
        </m:oMath>
      </m:oMathPara>
    </w:p>
    <w:p w14:paraId="78FB7C1C" w14:textId="77777777" w:rsidR="007C2796" w:rsidRPr="008A1D6C" w:rsidRDefault="007C2796" w:rsidP="007C2796">
      <w:pPr>
        <w:rPr>
          <w:rFonts w:eastAsiaTheme="minorEastAsia" w:cs="Arial"/>
          <w:iCs/>
          <w:color w:val="000000" w:themeColor="text1"/>
          <w:szCs w:val="20"/>
        </w:rPr>
      </w:pPr>
      <w:r>
        <w:rPr>
          <w:rFonts w:eastAsiaTheme="minorEastAsia" w:cs="Arial"/>
          <w:iCs/>
          <w:color w:val="000000" w:themeColor="text1"/>
          <w:szCs w:val="20"/>
        </w:rPr>
        <w:t xml:space="preserve">where </w:t>
      </w:r>
      <m:oMath>
        <m:r>
          <w:rPr>
            <w:rFonts w:ascii="Cambria Math" w:eastAsiaTheme="minorEastAsia" w:hAnsi="Cambria Math" w:cs="Arial"/>
            <w:color w:val="000000" w:themeColor="text1"/>
            <w:szCs w:val="20"/>
          </w:rPr>
          <m:t>N</m:t>
        </m:r>
      </m:oMath>
      <w:r>
        <w:rPr>
          <w:rFonts w:eastAsiaTheme="minorEastAsia" w:cs="Arial"/>
          <w:iCs/>
          <w:color w:val="000000" w:themeColor="text1"/>
          <w:szCs w:val="20"/>
        </w:rPr>
        <w:t xml:space="preserve"> is the number of wide-band RBs. For an allocation of size </w:t>
      </w:r>
      <m:oMath>
        <m:r>
          <w:rPr>
            <w:rFonts w:ascii="Cambria Math" w:eastAsiaTheme="minorEastAsia" w:hAnsi="Cambria Math" w:cs="Arial"/>
            <w:color w:val="000000" w:themeColor="text1"/>
            <w:szCs w:val="20"/>
          </w:rPr>
          <m:t>m</m:t>
        </m:r>
      </m:oMath>
      <w:r>
        <w:rPr>
          <w:rFonts w:eastAsiaTheme="minorEastAsia" w:cs="Arial"/>
          <w:color w:val="000000" w:themeColor="text1"/>
          <w:szCs w:val="20"/>
        </w:rPr>
        <w:t>,</w:t>
      </w:r>
      <w:r>
        <w:rPr>
          <w:rFonts w:eastAsiaTheme="minorEastAsia" w:cs="Arial"/>
          <w:iCs/>
          <w:color w:val="000000" w:themeColor="text1"/>
          <w:szCs w:val="20"/>
        </w:rPr>
        <w:t xml:space="preserve"> the SINR variance can then be (over) estimated as </w:t>
      </w:r>
      <m:oMath>
        <m:r>
          <w:rPr>
            <w:rFonts w:ascii="Cambria Math" w:eastAsiaTheme="minorEastAsia" w:hAnsi="Cambria Math" w:cs="Arial"/>
            <w:color w:val="000000" w:themeColor="text1"/>
            <w:szCs w:val="20"/>
          </w:rPr>
          <m:t>N/m</m:t>
        </m:r>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WB</m:t>
            </m:r>
          </m:sub>
          <m:sup>
            <m:r>
              <w:rPr>
                <w:rFonts w:ascii="Cambria Math" w:eastAsiaTheme="minorEastAsia" w:hAnsi="Cambria Math" w:cs="Arial"/>
                <w:color w:val="000000" w:themeColor="text1"/>
                <w:szCs w:val="20"/>
              </w:rPr>
              <m:t>2</m:t>
            </m:r>
          </m:sup>
        </m:sSubSup>
      </m:oMath>
      <w:r>
        <w:rPr>
          <w:rFonts w:eastAsiaTheme="minorEastAsia" w:cs="Arial"/>
          <w:iCs/>
          <w:color w:val="000000" w:themeColor="text1"/>
          <w:szCs w:val="20"/>
        </w:rPr>
        <w:t xml:space="preserve">. </w:t>
      </w:r>
    </w:p>
    <w:p w14:paraId="62D53E00" w14:textId="77777777" w:rsidR="007C2796" w:rsidRPr="00B77646" w:rsidRDefault="007C2796" w:rsidP="007C2796">
      <w:pPr>
        <w:rPr>
          <w:lang w:eastAsia="ja-JP"/>
        </w:rPr>
      </w:pPr>
      <w:r w:rsidRPr="00B77646">
        <w:rPr>
          <w:lang w:eastAsia="ja-JP"/>
        </w:rPr>
        <w:t xml:space="preserve">Based on simulation assumptions in </w:t>
      </w:r>
      <w:r w:rsidRPr="00B77646">
        <w:rPr>
          <w:b/>
          <w:bCs/>
          <w:lang w:eastAsia="ja-JP"/>
        </w:rPr>
        <w:t>Table A-</w:t>
      </w:r>
      <w:r>
        <w:rPr>
          <w:b/>
          <w:bCs/>
          <w:lang w:eastAsia="ja-JP"/>
        </w:rPr>
        <w:t>1</w:t>
      </w:r>
      <w:r w:rsidRPr="00B77646">
        <w:rPr>
          <w:lang w:eastAsia="ja-JP"/>
        </w:rPr>
        <w:t xml:space="preserve"> we get the percentages of URLLC UEs fulfilling 1 </w:t>
      </w:r>
      <w:proofErr w:type="spellStart"/>
      <w:r w:rsidRPr="00B77646">
        <w:rPr>
          <w:lang w:eastAsia="ja-JP"/>
        </w:rPr>
        <w:t>ms</w:t>
      </w:r>
      <w:proofErr w:type="spellEnd"/>
      <w:r w:rsidRPr="00B77646">
        <w:rPr>
          <w:lang w:eastAsia="ja-JP"/>
        </w:rPr>
        <w:t xml:space="preserve"> latency and 99.999% reliability requirements </w:t>
      </w:r>
      <w:r>
        <w:rPr>
          <w:lang w:eastAsia="ja-JP"/>
        </w:rPr>
        <w:t xml:space="preserve">as </w:t>
      </w:r>
      <w:r w:rsidRPr="00B77646">
        <w:rPr>
          <w:lang w:eastAsia="ja-JP"/>
        </w:rPr>
        <w:t xml:space="preserve">listed in </w:t>
      </w:r>
      <w:r w:rsidRPr="00B77646">
        <w:rPr>
          <w:b/>
          <w:bCs/>
          <w:lang w:eastAsia="ja-JP"/>
        </w:rPr>
        <w:t>Table 2-2</w:t>
      </w:r>
      <w:r w:rsidRPr="00B77646">
        <w:rPr>
          <w:lang w:eastAsia="ja-JP"/>
        </w:rPr>
        <w:t xml:space="preserve"> for Statistical-CSI-metric and Baseline-CSI-metric with different back-offs (</w:t>
      </w:r>
      <w:r>
        <w:rPr>
          <w:lang w:eastAsia="ja-JP"/>
        </w:rPr>
        <w:t>5</w:t>
      </w:r>
      <w:r w:rsidRPr="00B77646">
        <w:rPr>
          <w:lang w:eastAsia="ja-JP"/>
        </w:rPr>
        <w:t xml:space="preserve">, </w:t>
      </w:r>
      <w:r>
        <w:rPr>
          <w:lang w:eastAsia="ja-JP"/>
        </w:rPr>
        <w:t>10</w:t>
      </w:r>
      <w:r w:rsidRPr="00B77646">
        <w:rPr>
          <w:lang w:eastAsia="ja-JP"/>
        </w:rPr>
        <w:t>, 1</w:t>
      </w:r>
      <w:r>
        <w:rPr>
          <w:lang w:eastAsia="ja-JP"/>
        </w:rPr>
        <w:t>5</w:t>
      </w:r>
      <w:r w:rsidRPr="00B77646">
        <w:rPr>
          <w:lang w:eastAsia="ja-JP"/>
        </w:rPr>
        <w:t xml:space="preserve">, </w:t>
      </w:r>
      <w:r>
        <w:rPr>
          <w:lang w:eastAsia="ja-JP"/>
        </w:rPr>
        <w:t>20</w:t>
      </w:r>
      <w:r w:rsidRPr="00B77646">
        <w:rPr>
          <w:lang w:eastAsia="ja-JP"/>
        </w:rPr>
        <w:t xml:space="preserve"> and 2</w:t>
      </w:r>
      <w:r>
        <w:rPr>
          <w:lang w:eastAsia="ja-JP"/>
        </w:rPr>
        <w:t>5</w:t>
      </w:r>
      <w:r w:rsidRPr="00B77646">
        <w:rPr>
          <w:lang w:eastAsia="ja-JP"/>
        </w:rPr>
        <w:t xml:space="preserve"> dB).  </w:t>
      </w:r>
    </w:p>
    <w:p w14:paraId="2D5D7F2C" w14:textId="1D3349ED" w:rsidR="007C2796" w:rsidRPr="00424D11" w:rsidRDefault="007C2796" w:rsidP="007C2796">
      <w:pPr>
        <w:pStyle w:val="TAC"/>
        <w:rPr>
          <w:b/>
          <w:bCs/>
          <w:lang w:eastAsia="ja-JP"/>
        </w:rPr>
      </w:pPr>
      <w:r w:rsidRPr="00424D11">
        <w:rPr>
          <w:b/>
        </w:rPr>
        <w:t>Table 2-</w:t>
      </w:r>
      <w:r w:rsidRPr="00424D11">
        <w:rPr>
          <w:b/>
          <w:lang w:val="en-US"/>
        </w:rPr>
        <w:t>2</w:t>
      </w:r>
      <w:r w:rsidRPr="00424D11">
        <w:rPr>
          <w:b/>
        </w:rPr>
        <w:t xml:space="preserve">: System-level simulation results with simulation assumptions in Table A-1. </w:t>
      </w:r>
      <w:r w:rsidR="009D2343" w:rsidRPr="006558DA">
        <w:rPr>
          <w:b/>
          <w:bCs/>
          <w:lang w:val="en-US"/>
        </w:rPr>
        <w:t>Th</w:t>
      </w:r>
      <w:r w:rsidR="009D2343">
        <w:rPr>
          <w:b/>
          <w:bCs/>
          <w:lang w:val="en-US"/>
        </w:rPr>
        <w:t xml:space="preserve">e </w:t>
      </w:r>
      <w:r w:rsidR="009D2343" w:rsidRPr="006558DA">
        <w:rPr>
          <w:b/>
          <w:bCs/>
          <w:lang w:val="en-US"/>
        </w:rPr>
        <w:t>v</w:t>
      </w:r>
      <w:proofErr w:type="spellStart"/>
      <w:r w:rsidRPr="00424D11">
        <w:rPr>
          <w:b/>
          <w:bCs/>
        </w:rPr>
        <w:t>alues</w:t>
      </w:r>
      <w:proofErr w:type="spellEnd"/>
      <w:r w:rsidRPr="00424D11">
        <w:rPr>
          <w:b/>
          <w:bCs/>
        </w:rPr>
        <w:t xml:space="preserve"> are results with 50k packets sent </w:t>
      </w:r>
      <w:r w:rsidR="00C21466" w:rsidRPr="006558DA">
        <w:rPr>
          <w:b/>
          <w:bCs/>
          <w:lang w:val="en-US"/>
        </w:rPr>
        <w:t>to</w:t>
      </w:r>
      <w:r w:rsidRPr="00424D11">
        <w:rPr>
          <w:b/>
          <w:bCs/>
        </w:rPr>
        <w:t xml:space="preserve"> each UE. For each entry more than 90 seeds are simulated.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418"/>
        <w:gridCol w:w="1417"/>
        <w:gridCol w:w="1418"/>
        <w:gridCol w:w="2268"/>
      </w:tblGrid>
      <w:tr w:rsidR="007C2796" w:rsidRPr="00B77646" w14:paraId="64985670" w14:textId="77777777" w:rsidTr="00BC78AF">
        <w:trPr>
          <w:trHeight w:val="283"/>
          <w:jc w:val="center"/>
        </w:trPr>
        <w:tc>
          <w:tcPr>
            <w:tcW w:w="3397" w:type="dxa"/>
            <w:vMerge w:val="restart"/>
            <w:tcBorders>
              <w:top w:val="single" w:sz="4" w:space="0" w:color="auto"/>
              <w:left w:val="single" w:sz="4" w:space="0" w:color="auto"/>
              <w:right w:val="single" w:sz="4" w:space="0" w:color="auto"/>
            </w:tcBorders>
            <w:shd w:val="clear" w:color="auto" w:fill="DBDBDB"/>
            <w:vAlign w:val="center"/>
          </w:tcPr>
          <w:p w14:paraId="76E48F0D" w14:textId="77777777" w:rsidR="007C2796" w:rsidRPr="00B77646" w:rsidRDefault="007C2796" w:rsidP="00BC78AF">
            <w:pPr>
              <w:pStyle w:val="TAH"/>
              <w:rPr>
                <w:lang w:val="en-US"/>
              </w:rPr>
            </w:pPr>
            <w:r w:rsidRPr="00B77646">
              <w:rPr>
                <w:lang w:val="en-US"/>
              </w:rPr>
              <w:t>Feature</w:t>
            </w:r>
          </w:p>
        </w:tc>
        <w:tc>
          <w:tcPr>
            <w:tcW w:w="4253" w:type="dxa"/>
            <w:gridSpan w:val="3"/>
            <w:tcBorders>
              <w:top w:val="single" w:sz="4" w:space="0" w:color="auto"/>
              <w:left w:val="single" w:sz="4" w:space="0" w:color="auto"/>
              <w:bottom w:val="single" w:sz="4" w:space="0" w:color="auto"/>
              <w:right w:val="single" w:sz="4" w:space="0" w:color="auto"/>
            </w:tcBorders>
            <w:shd w:val="clear" w:color="auto" w:fill="DBDBDB"/>
            <w:vAlign w:val="center"/>
          </w:tcPr>
          <w:p w14:paraId="3950DE48" w14:textId="77777777" w:rsidR="007C2796" w:rsidRPr="00B77646" w:rsidRDefault="007C2796" w:rsidP="00BC78AF">
            <w:pPr>
              <w:pStyle w:val="TAH"/>
              <w:rPr>
                <w:lang w:val="en-US" w:eastAsia="zh-CN"/>
              </w:rPr>
            </w:pPr>
            <w:r w:rsidRPr="00B77646">
              <w:rPr>
                <w:lang w:val="en-US" w:eastAsia="zh-CN"/>
              </w:rPr>
              <w:t>Percentage of URLLC UEs fulfilli</w:t>
            </w:r>
            <w:r>
              <w:rPr>
                <w:lang w:val="en-US" w:eastAsia="zh-CN"/>
              </w:rPr>
              <w:t>n</w:t>
            </w:r>
            <w:r w:rsidRPr="00B77646">
              <w:rPr>
                <w:lang w:val="en-US" w:eastAsia="zh-CN"/>
              </w:rPr>
              <w:t xml:space="preserve">g 1 </w:t>
            </w:r>
            <w:proofErr w:type="spellStart"/>
            <w:r w:rsidRPr="00B77646">
              <w:rPr>
                <w:lang w:val="en-US" w:eastAsia="zh-CN"/>
              </w:rPr>
              <w:t>ms</w:t>
            </w:r>
            <w:proofErr w:type="spellEnd"/>
            <w:r w:rsidRPr="00B77646">
              <w:rPr>
                <w:lang w:val="en-US" w:eastAsia="zh-CN"/>
              </w:rPr>
              <w:t xml:space="preserve"> latency and 99.999% reliability </w:t>
            </w:r>
          </w:p>
        </w:tc>
        <w:tc>
          <w:tcPr>
            <w:tcW w:w="2268" w:type="dxa"/>
            <w:vMerge w:val="restart"/>
            <w:tcBorders>
              <w:top w:val="single" w:sz="4" w:space="0" w:color="auto"/>
              <w:left w:val="single" w:sz="4" w:space="0" w:color="auto"/>
              <w:right w:val="single" w:sz="4" w:space="0" w:color="auto"/>
            </w:tcBorders>
            <w:shd w:val="clear" w:color="auto" w:fill="DBDBDB"/>
          </w:tcPr>
          <w:p w14:paraId="6E6C5408" w14:textId="77777777" w:rsidR="007C2796" w:rsidRDefault="007C2796" w:rsidP="00BC78AF">
            <w:pPr>
              <w:pStyle w:val="TAH"/>
              <w:rPr>
                <w:lang w:val="en-US" w:eastAsia="zh-CN"/>
              </w:rPr>
            </w:pPr>
            <w:r>
              <w:rPr>
                <w:lang w:val="en-US" w:eastAsia="zh-CN"/>
              </w:rPr>
              <w:t>Resource utilization</w:t>
            </w:r>
          </w:p>
          <w:p w14:paraId="4CE0BBFA" w14:textId="77777777" w:rsidR="007C2796" w:rsidRPr="00B77646" w:rsidRDefault="007C2796" w:rsidP="00BC78AF">
            <w:pPr>
              <w:pStyle w:val="TAH"/>
              <w:rPr>
                <w:lang w:val="en-US" w:eastAsia="zh-CN"/>
              </w:rPr>
            </w:pPr>
            <w:r>
              <w:rPr>
                <w:lang w:val="en-US" w:eastAsia="zh-CN"/>
              </w:rPr>
              <w:t xml:space="preserve">(50-th percentile) </w:t>
            </w:r>
          </w:p>
        </w:tc>
      </w:tr>
      <w:tr w:rsidR="007C2796" w:rsidRPr="00B77646" w14:paraId="19DBBEB6" w14:textId="77777777" w:rsidTr="00BC78AF">
        <w:trPr>
          <w:trHeight w:val="283"/>
          <w:jc w:val="center"/>
        </w:trPr>
        <w:tc>
          <w:tcPr>
            <w:tcW w:w="3397" w:type="dxa"/>
            <w:vMerge/>
            <w:tcBorders>
              <w:left w:val="single" w:sz="4" w:space="0" w:color="auto"/>
              <w:bottom w:val="single" w:sz="4" w:space="0" w:color="auto"/>
              <w:right w:val="single" w:sz="4" w:space="0" w:color="auto"/>
            </w:tcBorders>
            <w:shd w:val="clear" w:color="auto" w:fill="DBDBDB"/>
            <w:vAlign w:val="center"/>
          </w:tcPr>
          <w:p w14:paraId="4338E0C0" w14:textId="77777777" w:rsidR="007C2796" w:rsidRPr="00B77646" w:rsidRDefault="007C2796" w:rsidP="00BC78AF">
            <w:pPr>
              <w:pStyle w:val="TAH"/>
              <w:rPr>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130C53" w14:textId="77777777" w:rsidR="007C2796" w:rsidRPr="00B77646" w:rsidRDefault="007C2796" w:rsidP="00BC78AF">
            <w:pPr>
              <w:pStyle w:val="TAH"/>
              <w:rPr>
                <w:lang w:val="en-US" w:eastAsia="zh-CN"/>
              </w:rPr>
            </w:pPr>
            <w:r>
              <w:rPr>
                <w:lang w:val="en-US" w:eastAsia="zh-CN"/>
              </w:rPr>
              <w:t>Indoor UEs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CCBF8C" w14:textId="77777777" w:rsidR="007C2796" w:rsidRPr="00B77646" w:rsidRDefault="007C2796" w:rsidP="00BC78AF">
            <w:pPr>
              <w:pStyle w:val="TAH"/>
              <w:rPr>
                <w:lang w:val="en-US" w:eastAsia="zh-CN"/>
              </w:rPr>
            </w:pPr>
            <w:r>
              <w:rPr>
                <w:lang w:val="en-US" w:eastAsia="zh-CN"/>
              </w:rPr>
              <w:t>Outdoor UEs</w:t>
            </w:r>
          </w:p>
        </w:tc>
        <w:tc>
          <w:tcPr>
            <w:tcW w:w="1418" w:type="dxa"/>
            <w:tcBorders>
              <w:top w:val="single" w:sz="4" w:space="0" w:color="auto"/>
              <w:left w:val="single" w:sz="4" w:space="0" w:color="auto"/>
              <w:bottom w:val="single" w:sz="4" w:space="0" w:color="auto"/>
              <w:right w:val="single" w:sz="4" w:space="0" w:color="auto"/>
            </w:tcBorders>
          </w:tcPr>
          <w:p w14:paraId="02DD06D9" w14:textId="77777777" w:rsidR="007C2796" w:rsidRDefault="007C2796" w:rsidP="00BC78AF">
            <w:pPr>
              <w:pStyle w:val="TAH"/>
              <w:rPr>
                <w:lang w:val="en-US" w:eastAsia="zh-CN"/>
              </w:rPr>
            </w:pPr>
            <w:r>
              <w:rPr>
                <w:lang w:val="en-US" w:eastAsia="zh-CN"/>
              </w:rPr>
              <w:t>Total</w:t>
            </w:r>
          </w:p>
        </w:tc>
        <w:tc>
          <w:tcPr>
            <w:tcW w:w="2268" w:type="dxa"/>
            <w:vMerge/>
            <w:tcBorders>
              <w:left w:val="single" w:sz="4" w:space="0" w:color="auto"/>
              <w:bottom w:val="single" w:sz="4" w:space="0" w:color="auto"/>
              <w:right w:val="single" w:sz="4" w:space="0" w:color="auto"/>
            </w:tcBorders>
          </w:tcPr>
          <w:p w14:paraId="745C7404" w14:textId="77777777" w:rsidR="007C2796" w:rsidRDefault="007C2796" w:rsidP="00BC78AF">
            <w:pPr>
              <w:pStyle w:val="TAH"/>
              <w:rPr>
                <w:lang w:val="en-US" w:eastAsia="zh-CN"/>
              </w:rPr>
            </w:pPr>
          </w:p>
        </w:tc>
      </w:tr>
      <w:tr w:rsidR="007C2796" w:rsidRPr="00B77646" w14:paraId="326DCC18"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1E2FFCE6" w14:textId="77777777" w:rsidR="007C2796" w:rsidRPr="00424D11" w:rsidRDefault="007C2796" w:rsidP="00BC78AF">
            <w:pPr>
              <w:pStyle w:val="TAL"/>
              <w:rPr>
                <w:rFonts w:cs="Arial"/>
                <w:lang w:val="en-US"/>
              </w:rPr>
            </w:pPr>
            <w:r w:rsidRPr="00C11717">
              <w:rPr>
                <w:rFonts w:cs="Arial"/>
                <w:lang w:val="en-US" w:eastAsia="ja-JP"/>
              </w:rPr>
              <w:t xml:space="preserve">Baseline-CSI-metric, </w:t>
            </w:r>
            <m:oMath>
              <m:r>
                <w:rPr>
                  <w:rFonts w:ascii="Cambria Math" w:hAnsi="Cambria Math" w:cs="Arial"/>
                  <w:lang w:val="en-US" w:eastAsia="ja-JP"/>
                </w:rPr>
                <m:t xml:space="preserve">backoff=5 </m:t>
              </m:r>
            </m:oMath>
            <w:r w:rsidRPr="00424D11">
              <w:rPr>
                <w:rFonts w:eastAsiaTheme="minorEastAsia" w:cs="Arial"/>
                <w:lang w:val="en-US" w:eastAsia="ja-JP"/>
              </w:rPr>
              <w:t>dB</w:t>
            </w:r>
          </w:p>
        </w:tc>
        <w:tc>
          <w:tcPr>
            <w:tcW w:w="1418" w:type="dxa"/>
            <w:tcBorders>
              <w:top w:val="single" w:sz="4" w:space="0" w:color="auto"/>
              <w:left w:val="single" w:sz="4" w:space="0" w:color="auto"/>
              <w:bottom w:val="single" w:sz="4" w:space="0" w:color="auto"/>
              <w:right w:val="single" w:sz="4" w:space="0" w:color="auto"/>
            </w:tcBorders>
          </w:tcPr>
          <w:p w14:paraId="3205C08C" w14:textId="343E6707" w:rsidR="007C2796" w:rsidRPr="00424D11" w:rsidRDefault="007C2796" w:rsidP="00BC78AF">
            <w:pPr>
              <w:pStyle w:val="TAL"/>
              <w:jc w:val="center"/>
              <w:rPr>
                <w:rFonts w:cs="Arial"/>
                <w:color w:val="000000" w:themeColor="text1"/>
                <w:lang w:val="sv-SE" w:eastAsia="ko-KR"/>
              </w:rPr>
            </w:pPr>
            <w:r>
              <w:rPr>
                <w:rFonts w:eastAsia="Calibri" w:cs="Arial"/>
                <w:color w:val="000000" w:themeColor="text1"/>
                <w:kern w:val="24"/>
                <w:szCs w:val="18"/>
                <w:lang w:val="sv-SE"/>
              </w:rPr>
              <w:t>19.1</w:t>
            </w:r>
            <w:r w:rsidRPr="00424D11">
              <w:rPr>
                <w:rFonts w:eastAsia="Calibri" w:cs="Arial"/>
                <w:color w:val="000000" w:themeColor="text1"/>
                <w:kern w:val="24"/>
                <w:szCs w:val="18"/>
                <w:lang w:val="sv-SE"/>
              </w:rPr>
              <w:t xml:space="preserve">% </w:t>
            </w:r>
          </w:p>
        </w:tc>
        <w:tc>
          <w:tcPr>
            <w:tcW w:w="1417" w:type="dxa"/>
            <w:tcBorders>
              <w:top w:val="single" w:sz="4" w:space="0" w:color="auto"/>
              <w:left w:val="single" w:sz="4" w:space="0" w:color="auto"/>
              <w:bottom w:val="single" w:sz="4" w:space="0" w:color="auto"/>
              <w:right w:val="single" w:sz="4" w:space="0" w:color="auto"/>
            </w:tcBorders>
          </w:tcPr>
          <w:p w14:paraId="21B88F28" w14:textId="726DF5B0" w:rsidR="007C2796" w:rsidRPr="00424D11" w:rsidRDefault="007C2796" w:rsidP="00BC78AF">
            <w:pPr>
              <w:pStyle w:val="TAL"/>
              <w:jc w:val="center"/>
              <w:rPr>
                <w:rFonts w:cs="Arial"/>
                <w:color w:val="000000" w:themeColor="text1"/>
                <w:lang w:val="sv-SE" w:eastAsia="ko-KR"/>
              </w:rPr>
            </w:pPr>
            <w:r>
              <w:rPr>
                <w:rFonts w:eastAsia="Calibri" w:cs="Arial"/>
                <w:color w:val="000000" w:themeColor="text1"/>
                <w:kern w:val="24"/>
                <w:szCs w:val="18"/>
                <w:lang w:val="sv-SE"/>
              </w:rPr>
              <w:t>26.9</w:t>
            </w:r>
            <w:r w:rsidRPr="00424D11">
              <w:rPr>
                <w:rFonts w:eastAsia="Calibri" w:cs="Arial"/>
                <w:color w:val="000000" w:themeColor="text1"/>
                <w:kern w:val="24"/>
                <w:szCs w:val="18"/>
                <w:lang w:val="sv-SE"/>
              </w:rPr>
              <w:t>%</w:t>
            </w:r>
          </w:p>
        </w:tc>
        <w:tc>
          <w:tcPr>
            <w:tcW w:w="1418" w:type="dxa"/>
            <w:tcBorders>
              <w:top w:val="single" w:sz="4" w:space="0" w:color="auto"/>
              <w:left w:val="single" w:sz="4" w:space="0" w:color="auto"/>
              <w:bottom w:val="single" w:sz="4" w:space="0" w:color="auto"/>
              <w:right w:val="single" w:sz="4" w:space="0" w:color="auto"/>
            </w:tcBorders>
          </w:tcPr>
          <w:p w14:paraId="4058B245" w14:textId="00869ED5" w:rsidR="007C2796" w:rsidRPr="00C11717" w:rsidRDefault="007C2796" w:rsidP="00BC78AF">
            <w:pPr>
              <w:pStyle w:val="TAL"/>
              <w:jc w:val="center"/>
              <w:rPr>
                <w:rFonts w:eastAsia="Calibri" w:cs="Arial"/>
                <w:color w:val="000000" w:themeColor="text1"/>
                <w:kern w:val="24"/>
                <w:szCs w:val="18"/>
                <w:lang w:val="sv-SE"/>
              </w:rPr>
            </w:pPr>
            <w:r>
              <w:rPr>
                <w:rFonts w:eastAsia="Calibri" w:cs="Arial"/>
                <w:color w:val="000000" w:themeColor="text1"/>
                <w:kern w:val="24"/>
                <w:szCs w:val="18"/>
                <w:lang w:val="sv-SE"/>
              </w:rPr>
              <w:t>25.3</w:t>
            </w:r>
            <w:r w:rsidRPr="00424D11">
              <w:rPr>
                <w:rFonts w:eastAsia="Calibri" w:cs="Arial"/>
                <w:color w:val="000000" w:themeColor="text1"/>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25BBD882" w14:textId="744547DA" w:rsidR="007C2796" w:rsidRPr="00424D11" w:rsidRDefault="007C2796" w:rsidP="00BC78AF">
            <w:pPr>
              <w:pStyle w:val="TAL"/>
              <w:jc w:val="center"/>
              <w:rPr>
                <w:rFonts w:eastAsia="Calibri" w:cs="Arial"/>
                <w:color w:val="000000" w:themeColor="text1"/>
                <w:kern w:val="24"/>
                <w:szCs w:val="18"/>
                <w:lang w:val="sv-SE"/>
              </w:rPr>
            </w:pPr>
            <w:r>
              <w:rPr>
                <w:rFonts w:eastAsia="Calibri" w:cs="Arial"/>
                <w:color w:val="000000" w:themeColor="text1"/>
                <w:kern w:val="24"/>
                <w:szCs w:val="18"/>
                <w:lang w:val="sv-SE"/>
              </w:rPr>
              <w:t>64.2%</w:t>
            </w:r>
          </w:p>
        </w:tc>
      </w:tr>
      <w:tr w:rsidR="007C2796" w:rsidRPr="00B77646" w14:paraId="24F11CE6"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393B7888" w14:textId="77777777" w:rsidR="007C2796" w:rsidRPr="00424D11" w:rsidRDefault="007C2796" w:rsidP="00BC78AF">
            <w:pPr>
              <w:pStyle w:val="TAL"/>
              <w:rPr>
                <w:rFonts w:cs="Arial"/>
                <w:lang w:val="en-US"/>
              </w:rPr>
            </w:pPr>
            <w:r w:rsidRPr="00C11717">
              <w:rPr>
                <w:rFonts w:cs="Arial"/>
                <w:lang w:val="en-US" w:eastAsia="ja-JP"/>
              </w:rPr>
              <w:t xml:space="preserve">Baseline-CSI-metric, </w:t>
            </w:r>
            <m:oMath>
              <m:r>
                <w:rPr>
                  <w:rFonts w:ascii="Cambria Math" w:hAnsi="Cambria Math" w:cs="Arial"/>
                  <w:lang w:val="en-US" w:eastAsia="ja-JP"/>
                </w:rPr>
                <m:t xml:space="preserve">backoff=10 </m:t>
              </m:r>
            </m:oMath>
            <w:r w:rsidRPr="00424D11">
              <w:rPr>
                <w:rFonts w:eastAsiaTheme="minorEastAsia" w:cs="Arial"/>
                <w:lang w:val="en-US" w:eastAsia="ja-JP"/>
              </w:rPr>
              <w:t>dB</w:t>
            </w:r>
          </w:p>
        </w:tc>
        <w:tc>
          <w:tcPr>
            <w:tcW w:w="1418" w:type="dxa"/>
            <w:tcBorders>
              <w:top w:val="single" w:sz="4" w:space="0" w:color="auto"/>
              <w:left w:val="single" w:sz="4" w:space="0" w:color="auto"/>
              <w:bottom w:val="single" w:sz="4" w:space="0" w:color="auto"/>
              <w:right w:val="single" w:sz="4" w:space="0" w:color="auto"/>
            </w:tcBorders>
          </w:tcPr>
          <w:p w14:paraId="398BBBA5" w14:textId="105031A4" w:rsidR="007C2796" w:rsidRPr="00424D11" w:rsidRDefault="007C2796" w:rsidP="00BC78AF">
            <w:pPr>
              <w:pStyle w:val="TAL"/>
              <w:jc w:val="center"/>
              <w:rPr>
                <w:rFonts w:cs="Arial"/>
                <w:lang w:val="sv-SE" w:eastAsia="zh-CN"/>
              </w:rPr>
            </w:pPr>
            <w:r>
              <w:rPr>
                <w:rFonts w:eastAsia="Calibri" w:cs="Arial"/>
                <w:color w:val="000000"/>
                <w:kern w:val="24"/>
                <w:szCs w:val="18"/>
                <w:lang w:val="sv-SE"/>
              </w:rPr>
              <w:t>43.5</w:t>
            </w:r>
            <w:r w:rsidRPr="00424D11">
              <w:rPr>
                <w:rFonts w:eastAsia="Calibri" w:cs="Arial"/>
                <w:color w:val="000000"/>
                <w:kern w:val="24"/>
                <w:szCs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40AA724C" w14:textId="307913A5" w:rsidR="007C2796" w:rsidRPr="00424D11" w:rsidRDefault="007C2796" w:rsidP="00BC78AF">
            <w:pPr>
              <w:pStyle w:val="TAL"/>
              <w:jc w:val="center"/>
              <w:rPr>
                <w:rFonts w:cs="Arial"/>
                <w:lang w:val="sv-SE" w:eastAsia="zh-CN"/>
              </w:rPr>
            </w:pPr>
            <w:r>
              <w:rPr>
                <w:rFonts w:eastAsia="Calibri" w:cs="Arial"/>
                <w:color w:val="000000" w:themeColor="dark1"/>
                <w:kern w:val="24"/>
                <w:szCs w:val="18"/>
                <w:lang w:val="sv-SE"/>
              </w:rPr>
              <w:t>39.2</w:t>
            </w:r>
            <w:r w:rsidRPr="00424D11">
              <w:rPr>
                <w:rFonts w:eastAsia="Calibri" w:cs="Arial"/>
                <w:color w:val="000000" w:themeColor="dark1"/>
                <w:kern w:val="24"/>
                <w:szCs w:val="18"/>
                <w:lang w:val="sv-SE"/>
              </w:rPr>
              <w:t>%</w:t>
            </w:r>
          </w:p>
        </w:tc>
        <w:tc>
          <w:tcPr>
            <w:tcW w:w="1418" w:type="dxa"/>
            <w:tcBorders>
              <w:top w:val="single" w:sz="4" w:space="0" w:color="auto"/>
              <w:left w:val="single" w:sz="4" w:space="0" w:color="auto"/>
              <w:bottom w:val="single" w:sz="4" w:space="0" w:color="auto"/>
              <w:right w:val="single" w:sz="4" w:space="0" w:color="auto"/>
            </w:tcBorders>
          </w:tcPr>
          <w:p w14:paraId="65EFA0C7" w14:textId="2E7D1C51" w:rsidR="007C2796" w:rsidRPr="00C11717" w:rsidRDefault="007C2796"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40.1</w:t>
            </w:r>
            <w:r w:rsidRPr="00424D11">
              <w:rPr>
                <w:rFonts w:eastAsia="Calibri" w:cs="Arial"/>
                <w:color w:val="000000" w:themeColor="dark1"/>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34F7E3F6" w14:textId="596D8B3B" w:rsidR="007C2796" w:rsidRPr="00424D11" w:rsidRDefault="007C2796"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64.7%</w:t>
            </w:r>
          </w:p>
        </w:tc>
      </w:tr>
      <w:tr w:rsidR="007C2796" w:rsidRPr="00B77646" w14:paraId="6ABB37BD"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50EE76CD" w14:textId="77777777" w:rsidR="007C2796" w:rsidRPr="00424D11" w:rsidRDefault="007C2796" w:rsidP="00BC78AF">
            <w:pPr>
              <w:pStyle w:val="TAL"/>
              <w:rPr>
                <w:rFonts w:cs="Arial"/>
                <w:lang w:val="en-US" w:eastAsia="ja-JP"/>
              </w:rPr>
            </w:pPr>
            <w:r w:rsidRPr="00C11717">
              <w:rPr>
                <w:rFonts w:cs="Arial"/>
                <w:lang w:val="en-US" w:eastAsia="ja-JP"/>
              </w:rPr>
              <w:t xml:space="preserve">Baseline-CSI-metric, </w:t>
            </w:r>
            <m:oMath>
              <m:r>
                <w:rPr>
                  <w:rFonts w:ascii="Cambria Math" w:hAnsi="Cambria Math" w:cs="Arial"/>
                  <w:lang w:val="en-US" w:eastAsia="ja-JP"/>
                </w:rPr>
                <m:t xml:space="preserve">backoff=15 </m:t>
              </m:r>
            </m:oMath>
            <w:r w:rsidRPr="00424D11">
              <w:rPr>
                <w:rFonts w:eastAsiaTheme="minorEastAsia" w:cs="Arial"/>
                <w:lang w:val="en-US" w:eastAsia="ja-JP"/>
              </w:rPr>
              <w:t>dB</w:t>
            </w:r>
          </w:p>
        </w:tc>
        <w:tc>
          <w:tcPr>
            <w:tcW w:w="1418" w:type="dxa"/>
            <w:tcBorders>
              <w:top w:val="single" w:sz="4" w:space="0" w:color="auto"/>
              <w:left w:val="single" w:sz="4" w:space="0" w:color="auto"/>
              <w:bottom w:val="single" w:sz="4" w:space="0" w:color="auto"/>
              <w:right w:val="single" w:sz="4" w:space="0" w:color="auto"/>
            </w:tcBorders>
          </w:tcPr>
          <w:p w14:paraId="675068BE" w14:textId="6BB5DCFE" w:rsidR="007C2796" w:rsidRPr="00424D11" w:rsidRDefault="007C2796" w:rsidP="00BC78AF">
            <w:pPr>
              <w:pStyle w:val="TAL"/>
              <w:jc w:val="center"/>
              <w:rPr>
                <w:rFonts w:cs="Arial"/>
                <w:lang w:val="sv-SE" w:eastAsia="zh-CN"/>
              </w:rPr>
            </w:pPr>
            <w:r>
              <w:rPr>
                <w:rFonts w:eastAsia="Calibri" w:cs="Arial"/>
                <w:color w:val="000000"/>
                <w:kern w:val="24"/>
                <w:szCs w:val="18"/>
                <w:lang w:val="sv-SE"/>
              </w:rPr>
              <w:t>64.1</w:t>
            </w:r>
            <w:r w:rsidRPr="00424D11">
              <w:rPr>
                <w:rFonts w:eastAsia="Calibri" w:cs="Arial"/>
                <w:color w:val="000000"/>
                <w:kern w:val="24"/>
                <w:szCs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12CF2BCD" w14:textId="1710AA46" w:rsidR="007C2796" w:rsidRPr="00424D11" w:rsidRDefault="007C2796" w:rsidP="00BC78AF">
            <w:pPr>
              <w:pStyle w:val="TAL"/>
              <w:jc w:val="center"/>
              <w:rPr>
                <w:rFonts w:cs="Arial"/>
                <w:lang w:val="sv-SE" w:eastAsia="zh-CN"/>
              </w:rPr>
            </w:pPr>
            <w:r>
              <w:rPr>
                <w:rFonts w:eastAsia="Calibri" w:cs="Arial"/>
                <w:color w:val="000000" w:themeColor="dark1"/>
                <w:kern w:val="24"/>
                <w:szCs w:val="18"/>
                <w:lang w:val="sv-SE"/>
              </w:rPr>
              <w:t>53.8</w:t>
            </w:r>
            <w:r w:rsidRPr="00424D11">
              <w:rPr>
                <w:rFonts w:eastAsia="Calibri" w:cs="Arial"/>
                <w:color w:val="000000" w:themeColor="dark1"/>
                <w:kern w:val="24"/>
                <w:szCs w:val="18"/>
                <w:lang w:val="sv-SE"/>
              </w:rPr>
              <w:t>%</w:t>
            </w:r>
          </w:p>
        </w:tc>
        <w:tc>
          <w:tcPr>
            <w:tcW w:w="1418" w:type="dxa"/>
            <w:tcBorders>
              <w:top w:val="single" w:sz="4" w:space="0" w:color="auto"/>
              <w:left w:val="single" w:sz="4" w:space="0" w:color="auto"/>
              <w:bottom w:val="single" w:sz="4" w:space="0" w:color="auto"/>
              <w:right w:val="single" w:sz="4" w:space="0" w:color="auto"/>
            </w:tcBorders>
          </w:tcPr>
          <w:p w14:paraId="30D004BB" w14:textId="0E0A7CB9" w:rsidR="007C2796" w:rsidRPr="00C11717" w:rsidRDefault="007C2796" w:rsidP="00BC78AF">
            <w:pPr>
              <w:pStyle w:val="TAL"/>
              <w:jc w:val="center"/>
              <w:rPr>
                <w:rFonts w:eastAsia="Calibri" w:cs="Arial"/>
                <w:kern w:val="24"/>
                <w:szCs w:val="18"/>
                <w:lang w:val="sv-SE"/>
              </w:rPr>
            </w:pPr>
            <w:r>
              <w:rPr>
                <w:rFonts w:eastAsia="Calibri" w:cs="Arial"/>
                <w:kern w:val="24"/>
                <w:szCs w:val="18"/>
                <w:lang w:val="sv-SE"/>
              </w:rPr>
              <w:t>55.9</w:t>
            </w:r>
            <w:r w:rsidRPr="00424D11">
              <w:rPr>
                <w:rFonts w:eastAsia="Calibri" w:cs="Arial"/>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375248AF" w14:textId="25B0D3FC" w:rsidR="007C2796" w:rsidRPr="00424D11" w:rsidRDefault="007C2796" w:rsidP="00BC78AF">
            <w:pPr>
              <w:pStyle w:val="TAL"/>
              <w:jc w:val="center"/>
              <w:rPr>
                <w:rFonts w:eastAsia="Calibri" w:cs="Arial"/>
                <w:kern w:val="24"/>
                <w:szCs w:val="18"/>
                <w:lang w:val="sv-SE"/>
              </w:rPr>
            </w:pPr>
            <w:r>
              <w:rPr>
                <w:rFonts w:eastAsia="Calibri" w:cs="Arial"/>
                <w:kern w:val="24"/>
                <w:szCs w:val="18"/>
                <w:lang w:val="sv-SE"/>
              </w:rPr>
              <w:t>72.2%</w:t>
            </w:r>
          </w:p>
        </w:tc>
      </w:tr>
      <w:tr w:rsidR="007C2796" w:rsidRPr="00B77646" w14:paraId="7F7B397D"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2B564985" w14:textId="77777777" w:rsidR="007C2796" w:rsidRPr="00424D11" w:rsidRDefault="007C2796" w:rsidP="00BC78AF">
            <w:pPr>
              <w:pStyle w:val="TAL"/>
              <w:rPr>
                <w:rFonts w:cs="Arial"/>
                <w:lang w:val="en-US" w:eastAsia="ja-JP"/>
              </w:rPr>
            </w:pPr>
            <w:r w:rsidRPr="00C11717">
              <w:rPr>
                <w:rFonts w:cs="Arial"/>
                <w:lang w:val="en-US" w:eastAsia="ja-JP"/>
              </w:rPr>
              <w:t xml:space="preserve">Baseline-CSI-metric, </w:t>
            </w:r>
            <m:oMath>
              <m:r>
                <w:rPr>
                  <w:rFonts w:ascii="Cambria Math" w:hAnsi="Cambria Math" w:cs="Arial"/>
                  <w:lang w:val="en-US" w:eastAsia="ja-JP"/>
                </w:rPr>
                <m:t xml:space="preserve">backoff=20 </m:t>
              </m:r>
            </m:oMath>
            <w:r w:rsidRPr="00424D11">
              <w:rPr>
                <w:rFonts w:eastAsiaTheme="minorEastAsia" w:cs="Arial"/>
                <w:lang w:val="en-US" w:eastAsia="ja-JP"/>
              </w:rPr>
              <w:t>dB</w:t>
            </w:r>
          </w:p>
        </w:tc>
        <w:tc>
          <w:tcPr>
            <w:tcW w:w="1418" w:type="dxa"/>
            <w:tcBorders>
              <w:top w:val="single" w:sz="4" w:space="0" w:color="auto"/>
              <w:left w:val="single" w:sz="4" w:space="0" w:color="auto"/>
              <w:bottom w:val="single" w:sz="4" w:space="0" w:color="auto"/>
              <w:right w:val="single" w:sz="4" w:space="0" w:color="auto"/>
            </w:tcBorders>
          </w:tcPr>
          <w:p w14:paraId="284F3076" w14:textId="27E1A742" w:rsidR="007C2796" w:rsidRPr="00424D11" w:rsidRDefault="007C2796" w:rsidP="00BC78AF">
            <w:pPr>
              <w:pStyle w:val="TAL"/>
              <w:jc w:val="center"/>
              <w:rPr>
                <w:rFonts w:cs="Arial"/>
                <w:lang w:val="sv-SE" w:eastAsia="zh-CN"/>
              </w:rPr>
            </w:pPr>
            <w:r>
              <w:rPr>
                <w:rFonts w:eastAsia="Calibri" w:cs="Arial"/>
                <w:color w:val="000000"/>
                <w:kern w:val="24"/>
                <w:szCs w:val="18"/>
                <w:lang w:val="sv-SE"/>
              </w:rPr>
              <w:t>72.8</w:t>
            </w:r>
            <w:r w:rsidRPr="00424D11">
              <w:rPr>
                <w:rFonts w:eastAsia="Calibri" w:cs="Arial"/>
                <w:color w:val="000000"/>
                <w:kern w:val="24"/>
                <w:szCs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0102DABD" w14:textId="3E7CE204" w:rsidR="007C2796" w:rsidRPr="00424D11" w:rsidRDefault="007C2796" w:rsidP="00BC78AF">
            <w:pPr>
              <w:pStyle w:val="TAL"/>
              <w:jc w:val="center"/>
              <w:rPr>
                <w:rFonts w:cs="Arial"/>
                <w:lang w:val="sv-SE" w:eastAsia="zh-CN"/>
              </w:rPr>
            </w:pPr>
            <w:r>
              <w:rPr>
                <w:rFonts w:eastAsia="Calibri" w:cs="Arial"/>
                <w:color w:val="000000" w:themeColor="dark1"/>
                <w:kern w:val="24"/>
                <w:szCs w:val="18"/>
                <w:lang w:val="sv-SE"/>
              </w:rPr>
              <w:t>79.9</w:t>
            </w:r>
            <w:r w:rsidRPr="00424D11">
              <w:rPr>
                <w:rFonts w:eastAsia="Calibri" w:cs="Arial"/>
                <w:color w:val="000000" w:themeColor="dark1"/>
                <w:kern w:val="24"/>
                <w:szCs w:val="18"/>
                <w:lang w:val="sv-SE"/>
              </w:rPr>
              <w:t>%</w:t>
            </w:r>
          </w:p>
        </w:tc>
        <w:tc>
          <w:tcPr>
            <w:tcW w:w="1418" w:type="dxa"/>
            <w:tcBorders>
              <w:top w:val="single" w:sz="4" w:space="0" w:color="auto"/>
              <w:left w:val="single" w:sz="4" w:space="0" w:color="auto"/>
              <w:bottom w:val="single" w:sz="4" w:space="0" w:color="auto"/>
              <w:right w:val="single" w:sz="4" w:space="0" w:color="auto"/>
            </w:tcBorders>
          </w:tcPr>
          <w:p w14:paraId="658E3D27" w14:textId="68D1A7D7" w:rsidR="007C2796" w:rsidRPr="00C11717" w:rsidRDefault="007C2796"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78.5</w:t>
            </w:r>
            <w:r w:rsidRPr="00424D11">
              <w:rPr>
                <w:rFonts w:eastAsia="Calibri" w:cs="Arial"/>
                <w:color w:val="000000" w:themeColor="dark1"/>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1CCCFFBA" w14:textId="3B4F7C34" w:rsidR="007C2796" w:rsidRPr="00424D11" w:rsidRDefault="007C2796"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76.7%</w:t>
            </w:r>
          </w:p>
        </w:tc>
      </w:tr>
      <w:tr w:rsidR="007C2796" w:rsidRPr="00B77646" w14:paraId="7CBB9685"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35597615" w14:textId="77777777" w:rsidR="007C2796" w:rsidRPr="00424D11" w:rsidRDefault="007C2796" w:rsidP="00BC78AF">
            <w:pPr>
              <w:pStyle w:val="TAL"/>
              <w:rPr>
                <w:rFonts w:cs="Arial"/>
                <w:lang w:val="en-US" w:eastAsia="ja-JP"/>
              </w:rPr>
            </w:pPr>
            <w:r w:rsidRPr="00C11717">
              <w:rPr>
                <w:rFonts w:cs="Arial"/>
                <w:lang w:val="en-US" w:eastAsia="ja-JP"/>
              </w:rPr>
              <w:t xml:space="preserve">Baseline-CSI-metric, </w:t>
            </w:r>
            <m:oMath>
              <m:r>
                <w:rPr>
                  <w:rFonts w:ascii="Cambria Math" w:hAnsi="Cambria Math" w:cs="Arial"/>
                  <w:lang w:val="en-US" w:eastAsia="ja-JP"/>
                </w:rPr>
                <m:t xml:space="preserve">backoff=25 </m:t>
              </m:r>
            </m:oMath>
            <w:r w:rsidRPr="00424D11">
              <w:rPr>
                <w:rFonts w:eastAsiaTheme="minorEastAsia" w:cs="Arial"/>
                <w:lang w:val="en-US" w:eastAsia="ja-JP"/>
              </w:rPr>
              <w:t>dB</w:t>
            </w:r>
          </w:p>
        </w:tc>
        <w:tc>
          <w:tcPr>
            <w:tcW w:w="1418" w:type="dxa"/>
            <w:tcBorders>
              <w:top w:val="single" w:sz="4" w:space="0" w:color="auto"/>
              <w:left w:val="single" w:sz="4" w:space="0" w:color="auto"/>
              <w:bottom w:val="single" w:sz="4" w:space="0" w:color="auto"/>
              <w:right w:val="single" w:sz="4" w:space="0" w:color="auto"/>
            </w:tcBorders>
          </w:tcPr>
          <w:p w14:paraId="4413DF44" w14:textId="0C2FC9DA" w:rsidR="007C2796" w:rsidRPr="00424D11" w:rsidRDefault="007C2796" w:rsidP="00BC78AF">
            <w:pPr>
              <w:pStyle w:val="TAL"/>
              <w:jc w:val="center"/>
              <w:rPr>
                <w:rFonts w:cs="Arial"/>
                <w:lang w:val="sv-SE" w:eastAsia="zh-CN"/>
              </w:rPr>
            </w:pPr>
            <w:r>
              <w:rPr>
                <w:rFonts w:eastAsia="Calibri" w:cs="Arial"/>
                <w:color w:val="000000"/>
                <w:kern w:val="24"/>
                <w:szCs w:val="18"/>
                <w:lang w:val="sv-SE"/>
              </w:rPr>
              <w:t>56.8</w:t>
            </w:r>
            <w:r w:rsidRPr="00424D11">
              <w:rPr>
                <w:rFonts w:eastAsia="Calibri" w:cs="Arial"/>
                <w:color w:val="000000"/>
                <w:kern w:val="24"/>
                <w:szCs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49691329" w14:textId="68A1FFB6" w:rsidR="007C2796" w:rsidRPr="00424D11" w:rsidRDefault="007C2796" w:rsidP="00BC78AF">
            <w:pPr>
              <w:pStyle w:val="TAL"/>
              <w:jc w:val="center"/>
              <w:rPr>
                <w:rFonts w:cs="Arial"/>
                <w:lang w:val="sv-SE" w:eastAsia="zh-CN"/>
              </w:rPr>
            </w:pPr>
            <w:r>
              <w:rPr>
                <w:rFonts w:eastAsia="Calibri" w:cs="Arial"/>
                <w:color w:val="000000" w:themeColor="dark1"/>
                <w:kern w:val="24"/>
                <w:szCs w:val="18"/>
                <w:lang w:val="sv-SE"/>
              </w:rPr>
              <w:t>69.3</w:t>
            </w:r>
            <w:r w:rsidRPr="00424D11">
              <w:rPr>
                <w:rFonts w:eastAsia="Calibri" w:cs="Arial"/>
                <w:color w:val="000000" w:themeColor="dark1"/>
                <w:kern w:val="24"/>
                <w:szCs w:val="18"/>
                <w:lang w:val="sv-SE"/>
              </w:rPr>
              <w:t>%</w:t>
            </w:r>
          </w:p>
        </w:tc>
        <w:tc>
          <w:tcPr>
            <w:tcW w:w="1418" w:type="dxa"/>
            <w:tcBorders>
              <w:top w:val="single" w:sz="4" w:space="0" w:color="auto"/>
              <w:left w:val="single" w:sz="4" w:space="0" w:color="auto"/>
              <w:bottom w:val="single" w:sz="4" w:space="0" w:color="auto"/>
              <w:right w:val="single" w:sz="4" w:space="0" w:color="auto"/>
            </w:tcBorders>
          </w:tcPr>
          <w:p w14:paraId="5F10F578" w14:textId="50BFA02F" w:rsidR="007C2796" w:rsidRPr="00C11717" w:rsidRDefault="007C2796"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66.8</w:t>
            </w:r>
            <w:r w:rsidRPr="00424D11">
              <w:rPr>
                <w:rFonts w:eastAsia="Calibri" w:cs="Arial"/>
                <w:color w:val="000000" w:themeColor="dark1"/>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28A5D3D0" w14:textId="4D7D2409" w:rsidR="007C2796" w:rsidRPr="00424D11" w:rsidRDefault="007C2796"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84.6%</w:t>
            </w:r>
          </w:p>
        </w:tc>
      </w:tr>
      <w:tr w:rsidR="007C2796" w:rsidRPr="00B77646" w14:paraId="25540FF1"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438A62DA" w14:textId="77777777" w:rsidR="007C2796" w:rsidRPr="00C11717" w:rsidRDefault="007C2796" w:rsidP="00BC78AF">
            <w:pPr>
              <w:pStyle w:val="TAL"/>
              <w:rPr>
                <w:rFonts w:cs="Arial"/>
                <w:lang w:val="en-US" w:eastAsia="ja-JP"/>
              </w:rPr>
            </w:pPr>
            <w:r w:rsidRPr="00C11717">
              <w:rPr>
                <w:rFonts w:cs="Arial"/>
                <w:lang w:val="en-US" w:eastAsia="ja-JP"/>
              </w:rPr>
              <w:t>Statistical-CSI-metric</w:t>
            </w:r>
          </w:p>
        </w:tc>
        <w:tc>
          <w:tcPr>
            <w:tcW w:w="1418" w:type="dxa"/>
            <w:tcBorders>
              <w:top w:val="single" w:sz="4" w:space="0" w:color="auto"/>
              <w:left w:val="single" w:sz="4" w:space="0" w:color="auto"/>
              <w:bottom w:val="single" w:sz="4" w:space="0" w:color="auto"/>
              <w:right w:val="single" w:sz="4" w:space="0" w:color="auto"/>
            </w:tcBorders>
          </w:tcPr>
          <w:p w14:paraId="2EFF2CD3" w14:textId="04AEB7D6" w:rsidR="007C2796" w:rsidRPr="00424D11" w:rsidRDefault="007C2796" w:rsidP="00BC78AF">
            <w:pPr>
              <w:pStyle w:val="TAL"/>
              <w:jc w:val="center"/>
              <w:rPr>
                <w:rFonts w:cs="Arial"/>
                <w:lang w:val="sv-SE" w:eastAsia="zh-CN"/>
              </w:rPr>
            </w:pPr>
            <w:r>
              <w:rPr>
                <w:rFonts w:eastAsia="Calibri" w:cs="Arial"/>
                <w:color w:val="000000"/>
                <w:kern w:val="24"/>
                <w:szCs w:val="18"/>
                <w:lang w:val="sv-SE"/>
              </w:rPr>
              <w:t>90.7</w:t>
            </w:r>
            <w:r w:rsidRPr="00424D11">
              <w:rPr>
                <w:rFonts w:eastAsia="Calibri" w:cs="Arial"/>
                <w:color w:val="000000"/>
                <w:kern w:val="24"/>
                <w:szCs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0E675626" w14:textId="3EF3567D" w:rsidR="007C2796" w:rsidRPr="00424D11" w:rsidRDefault="007C2796" w:rsidP="00BC78AF">
            <w:pPr>
              <w:pStyle w:val="TAL"/>
              <w:jc w:val="center"/>
              <w:rPr>
                <w:rFonts w:cs="Arial"/>
                <w:lang w:val="sv-SE" w:eastAsia="zh-CN"/>
              </w:rPr>
            </w:pPr>
            <w:r>
              <w:rPr>
                <w:rFonts w:eastAsia="Calibri" w:cs="Arial"/>
                <w:color w:val="000000" w:themeColor="dark1"/>
                <w:kern w:val="24"/>
                <w:szCs w:val="18"/>
                <w:lang w:val="sv-SE"/>
              </w:rPr>
              <w:t>99.2</w:t>
            </w:r>
            <w:r w:rsidRPr="00424D11">
              <w:rPr>
                <w:rFonts w:eastAsia="Calibri" w:cs="Arial"/>
                <w:color w:val="000000" w:themeColor="dark1"/>
                <w:kern w:val="24"/>
                <w:szCs w:val="18"/>
                <w:lang w:val="sv-SE"/>
              </w:rPr>
              <w:t>%</w:t>
            </w:r>
          </w:p>
        </w:tc>
        <w:tc>
          <w:tcPr>
            <w:tcW w:w="1418" w:type="dxa"/>
            <w:tcBorders>
              <w:top w:val="single" w:sz="4" w:space="0" w:color="auto"/>
              <w:left w:val="single" w:sz="4" w:space="0" w:color="auto"/>
              <w:bottom w:val="single" w:sz="4" w:space="0" w:color="auto"/>
              <w:right w:val="single" w:sz="4" w:space="0" w:color="auto"/>
            </w:tcBorders>
          </w:tcPr>
          <w:p w14:paraId="2D60ABD3" w14:textId="0A1D3BD6" w:rsidR="007C2796" w:rsidRPr="00C11717" w:rsidRDefault="007C2796" w:rsidP="00BC78AF">
            <w:pPr>
              <w:pStyle w:val="TAL"/>
              <w:jc w:val="center"/>
              <w:rPr>
                <w:rFonts w:eastAsia="Calibri" w:cs="Arial"/>
                <w:kern w:val="24"/>
                <w:szCs w:val="18"/>
                <w:lang w:val="sv-SE"/>
              </w:rPr>
            </w:pPr>
            <w:r>
              <w:rPr>
                <w:rFonts w:eastAsia="Calibri" w:cs="Arial"/>
                <w:kern w:val="24"/>
                <w:szCs w:val="18"/>
                <w:lang w:val="sv-SE"/>
              </w:rPr>
              <w:t>97.5</w:t>
            </w:r>
            <w:r w:rsidRPr="00424D11">
              <w:rPr>
                <w:rFonts w:eastAsia="Calibri" w:cs="Arial"/>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70AC8415" w14:textId="2C710E17" w:rsidR="007C2796" w:rsidRDefault="007C2796" w:rsidP="00BC78AF">
            <w:pPr>
              <w:pStyle w:val="TAL"/>
              <w:jc w:val="center"/>
              <w:rPr>
                <w:rFonts w:eastAsia="Calibri" w:cs="Arial"/>
                <w:kern w:val="24"/>
                <w:szCs w:val="18"/>
                <w:lang w:val="sv-SE"/>
              </w:rPr>
            </w:pPr>
            <w:r>
              <w:rPr>
                <w:rFonts w:eastAsia="Calibri" w:cs="Arial"/>
                <w:kern w:val="24"/>
                <w:szCs w:val="18"/>
                <w:lang w:val="sv-SE"/>
              </w:rPr>
              <w:t>76.4%</w:t>
            </w:r>
          </w:p>
        </w:tc>
      </w:tr>
    </w:tbl>
    <w:p w14:paraId="24F46333" w14:textId="77777777" w:rsidR="007C2796" w:rsidRDefault="007C2796" w:rsidP="007C2796">
      <w:pPr>
        <w:rPr>
          <w:szCs w:val="20"/>
          <w:lang w:eastAsia="ja-JP"/>
        </w:rPr>
      </w:pPr>
    </w:p>
    <w:p w14:paraId="4E8E5C6A" w14:textId="77777777" w:rsidR="007C2796" w:rsidRPr="00B77646" w:rsidRDefault="007C2796" w:rsidP="007C2796">
      <w:pPr>
        <w:rPr>
          <w:szCs w:val="20"/>
          <w:lang w:eastAsia="ja-JP"/>
        </w:rPr>
      </w:pPr>
      <w:r w:rsidRPr="00B77646">
        <w:rPr>
          <w:szCs w:val="20"/>
          <w:lang w:eastAsia="ja-JP"/>
        </w:rPr>
        <w:t xml:space="preserve">We can see that using Statistical-CSI-metric </w:t>
      </w:r>
      <w:r>
        <w:rPr>
          <w:szCs w:val="20"/>
          <w:lang w:eastAsia="ja-JP"/>
        </w:rPr>
        <w:t xml:space="preserve">considerably </w:t>
      </w:r>
      <w:r w:rsidRPr="00B77646">
        <w:rPr>
          <w:szCs w:val="20"/>
          <w:lang w:eastAsia="ja-JP"/>
        </w:rPr>
        <w:t xml:space="preserve">better performance is achieved. However, it can be argued that Baseline-CSI-metric can achieve same performance as Statistical-CSI-metric by determining a back-off based on statistics of the reported CSI instead of applying a fixed value. In principle this is true, but baseline CSI scheme still suffers from several drawbacks: </w:t>
      </w:r>
    </w:p>
    <w:p w14:paraId="467C33E3" w14:textId="77777777" w:rsidR="007C2796" w:rsidRPr="00B77646" w:rsidRDefault="007C2796" w:rsidP="007C2796">
      <w:pPr>
        <w:pStyle w:val="ListParagraph"/>
        <w:numPr>
          <w:ilvl w:val="0"/>
          <w:numId w:val="31"/>
        </w:numPr>
        <w:rPr>
          <w:rFonts w:ascii="Arial" w:hAnsi="Arial" w:cs="Arial"/>
          <w:sz w:val="20"/>
          <w:szCs w:val="20"/>
          <w:lang w:val="en-US" w:eastAsia="ja-JP"/>
        </w:rPr>
      </w:pPr>
      <w:r w:rsidRPr="00B77646">
        <w:rPr>
          <w:rFonts w:ascii="Arial" w:hAnsi="Arial" w:cs="Arial"/>
          <w:sz w:val="20"/>
          <w:szCs w:val="20"/>
          <w:lang w:val="en-US" w:eastAsia="ja-JP"/>
        </w:rPr>
        <w:t xml:space="preserve">The UE computation complexity for CSI is likely higher since for Statistical-CSI-metric rank and pre-coders are only evaluated when a new channel measurement is performed while for Baseline-CSI-metric rank and pre-coders are evaluated for each occasion of CSI-RS/IM. </w:t>
      </w:r>
    </w:p>
    <w:p w14:paraId="25DF5C17" w14:textId="77777777" w:rsidR="007C2796" w:rsidRPr="00B77646" w:rsidRDefault="007C2796" w:rsidP="007C2796">
      <w:pPr>
        <w:pStyle w:val="ListParagraph"/>
        <w:numPr>
          <w:ilvl w:val="0"/>
          <w:numId w:val="31"/>
        </w:numPr>
        <w:rPr>
          <w:rFonts w:ascii="Arial" w:hAnsi="Arial" w:cs="Arial"/>
          <w:sz w:val="20"/>
          <w:szCs w:val="20"/>
          <w:lang w:val="en-US" w:eastAsia="ja-JP"/>
        </w:rPr>
      </w:pPr>
      <w:r w:rsidRPr="00B77646">
        <w:rPr>
          <w:rFonts w:ascii="Arial" w:hAnsi="Arial" w:cs="Arial"/>
          <w:sz w:val="20"/>
          <w:szCs w:val="20"/>
          <w:lang w:val="en-US" w:eastAsia="ja-JP"/>
        </w:rPr>
        <w:t xml:space="preserve">The overhead for CSI reporting is higher. To provide gNB with accurate CSI statistics frequent CSI reporting is needed. </w:t>
      </w:r>
    </w:p>
    <w:p w14:paraId="04DCA2EB" w14:textId="77777777" w:rsidR="007C2796" w:rsidRPr="00424D11" w:rsidRDefault="007C2796" w:rsidP="007C2796">
      <w:pPr>
        <w:pStyle w:val="ListParagraph"/>
        <w:numPr>
          <w:ilvl w:val="0"/>
          <w:numId w:val="31"/>
        </w:numPr>
        <w:rPr>
          <w:rFonts w:ascii="Arial" w:hAnsi="Arial" w:cs="Arial"/>
          <w:sz w:val="20"/>
          <w:szCs w:val="20"/>
          <w:lang w:val="en-GB" w:eastAsia="ja-JP"/>
        </w:rPr>
      </w:pPr>
      <w:r w:rsidRPr="00B77646">
        <w:rPr>
          <w:rFonts w:ascii="Arial" w:hAnsi="Arial" w:cs="Arial"/>
          <w:sz w:val="20"/>
          <w:szCs w:val="20"/>
          <w:lang w:val="en-US" w:eastAsia="ja-JP"/>
        </w:rPr>
        <w:t xml:space="preserve">Determining CSI statistics in gNB become more complicated since rank and pre-coder in reported CSI may change due to variations in interference although the channel is rather stable. Hence, the number of samples of CQI values for a given rank and pre-coder pair may thus be very low which give very low confidence in estimated uncertainty. </w:t>
      </w:r>
    </w:p>
    <w:p w14:paraId="1F62CC91" w14:textId="650A468A" w:rsidR="007C2796" w:rsidRDefault="007C2796" w:rsidP="007C2796">
      <w:pPr>
        <w:rPr>
          <w:rFonts w:cs="Arial"/>
          <w:szCs w:val="20"/>
          <w:lang w:val="en-GB" w:eastAsia="ja-JP"/>
        </w:rPr>
      </w:pPr>
    </w:p>
    <w:p w14:paraId="6632AB7D" w14:textId="493309F2" w:rsidR="000308D6" w:rsidRPr="0077568A" w:rsidRDefault="000308D6" w:rsidP="000308D6">
      <w:pPr>
        <w:pStyle w:val="Observation"/>
        <w:ind w:left="1701" w:hanging="1701"/>
      </w:pPr>
      <w:bookmarkStart w:id="10" w:name="_Toc61904094"/>
      <w:r w:rsidRPr="000308D6">
        <w:t>Statistical</w:t>
      </w:r>
      <w:r>
        <w:t xml:space="preserve"> </w:t>
      </w:r>
      <w:r w:rsidRPr="000308D6">
        <w:t>CSI</w:t>
      </w:r>
      <w:r>
        <w:t xml:space="preserve"> </w:t>
      </w:r>
      <w:r w:rsidRPr="000308D6">
        <w:t>metric</w:t>
      </w:r>
      <w:r>
        <w:t xml:space="preserve"> can achieve significantly better performance as compared to baseline CSI metric, while incurring lower computation complexity and CSI reporting overhead</w:t>
      </w:r>
      <w:r w:rsidRPr="00B77646">
        <w:t>.</w:t>
      </w:r>
      <w:bookmarkEnd w:id="10"/>
    </w:p>
    <w:p w14:paraId="285529D5" w14:textId="77777777" w:rsidR="000308D6" w:rsidRDefault="000308D6" w:rsidP="007C2796">
      <w:pPr>
        <w:rPr>
          <w:rFonts w:cs="Arial"/>
          <w:szCs w:val="20"/>
          <w:lang w:val="en-GB" w:eastAsia="ja-JP"/>
        </w:rPr>
      </w:pPr>
    </w:p>
    <w:p w14:paraId="2C4E9D2F" w14:textId="692672F7" w:rsidR="007C2796" w:rsidRDefault="007C2796" w:rsidP="007C2796">
      <w:pPr>
        <w:rPr>
          <w:rFonts w:eastAsiaTheme="minorEastAsia" w:cs="Arial"/>
          <w:szCs w:val="20"/>
          <w:lang w:val="en-GB" w:eastAsia="ja-JP"/>
        </w:rPr>
      </w:pPr>
      <w:r>
        <w:rPr>
          <w:rFonts w:cs="Arial"/>
          <w:szCs w:val="20"/>
          <w:lang w:val="en-GB" w:eastAsia="ja-JP"/>
        </w:rPr>
        <w:t xml:space="preserve">Furthermore, we will observe that results obtained by wide-band Statistical-CSI-metric can be improved further by introducing sub-band reporting of CQI variance. Below we provide results where UE additionally reports a mean scaling factor of sub-band variance-CQI. More precisely, for sub-band reporting of CQI variance the UE determines variance-CQI </w:t>
      </w:r>
      <m:oMath>
        <m:sSubSup>
          <m:sSubSupPr>
            <m:ctrlPr>
              <w:rPr>
                <w:rFonts w:ascii="Cambria Math" w:hAnsi="Cambria Math" w:cs="Arial"/>
                <w:i/>
                <w:szCs w:val="20"/>
                <w:lang w:val="en-GB" w:eastAsia="ja-JP"/>
              </w:rPr>
            </m:ctrlPr>
          </m:sSubSupPr>
          <m:e>
            <m:r>
              <w:rPr>
                <w:rFonts w:ascii="Cambria Math" w:hAnsi="Cambria Math" w:cs="Arial"/>
                <w:szCs w:val="20"/>
                <w:lang w:val="en-GB" w:eastAsia="ja-JP"/>
              </w:rPr>
              <m:t>vCQI</m:t>
            </m:r>
          </m:e>
          <m:sub>
            <m:r>
              <w:rPr>
                <w:rFonts w:ascii="Cambria Math" w:hAnsi="Cambria Math" w:cs="Arial"/>
                <w:szCs w:val="20"/>
                <w:lang w:val="en-GB" w:eastAsia="ja-JP"/>
              </w:rPr>
              <m:t>i</m:t>
            </m:r>
          </m:sub>
          <m:sup>
            <m:r>
              <w:rPr>
                <w:rFonts w:ascii="Cambria Math" w:hAnsi="Cambria Math" w:cs="Arial"/>
                <w:szCs w:val="20"/>
                <w:lang w:val="en-GB" w:eastAsia="ja-JP"/>
              </w:rPr>
              <m:t>SB</m:t>
            </m:r>
          </m:sup>
        </m:sSubSup>
        <m:r>
          <w:rPr>
            <w:rFonts w:ascii="Cambria Math" w:eastAsiaTheme="minorEastAsia" w:hAnsi="Cambria Math" w:cs="Arial"/>
            <w:szCs w:val="20"/>
            <w:lang w:val="en-GB" w:eastAsia="ja-JP"/>
          </w:rPr>
          <m:t>, i=0, …, M-1</m:t>
        </m:r>
      </m:oMath>
      <w:r>
        <w:rPr>
          <w:rFonts w:eastAsiaTheme="minorEastAsia" w:cs="Arial"/>
          <w:szCs w:val="20"/>
          <w:lang w:val="en-GB" w:eastAsia="ja-JP"/>
        </w:rPr>
        <w:t xml:space="preserve">, </w:t>
      </w:r>
      <w:r>
        <w:rPr>
          <w:rFonts w:cs="Arial"/>
          <w:szCs w:val="20"/>
          <w:lang w:val="en-GB" w:eastAsia="ja-JP"/>
        </w:rPr>
        <w:t xml:space="preserve">for M sub-bands, where M=13 for a sub-band size of </w:t>
      </w:r>
      <m:oMath>
        <m:r>
          <w:rPr>
            <w:rFonts w:ascii="Cambria Math" w:hAnsi="Cambria Math" w:cs="Arial"/>
            <w:szCs w:val="20"/>
            <w:lang w:val="en-GB" w:eastAsia="ja-JP"/>
          </w:rPr>
          <m:t>n=8</m:t>
        </m:r>
      </m:oMath>
      <w:r>
        <w:rPr>
          <w:rFonts w:cs="Arial"/>
          <w:szCs w:val="20"/>
          <w:lang w:val="en-GB" w:eastAsia="ja-JP"/>
        </w:rPr>
        <w:t xml:space="preserve"> RBs on 40 MHz with 30 kHz SCS, but reports a mean scaling factor </w:t>
      </w:r>
      <m:oMath>
        <m:r>
          <w:rPr>
            <w:rFonts w:ascii="Cambria Math" w:hAnsi="Cambria Math" w:cs="Arial"/>
            <w:szCs w:val="20"/>
            <w:lang w:val="en-GB" w:eastAsia="ja-JP"/>
          </w:rPr>
          <m:t>f</m:t>
        </m:r>
      </m:oMath>
      <w:r>
        <w:rPr>
          <w:rFonts w:cs="Arial"/>
          <w:szCs w:val="20"/>
          <w:lang w:val="en-GB" w:eastAsia="ja-JP"/>
        </w:rPr>
        <w:t xml:space="preserve"> together with wide-band variance-CQI </w:t>
      </w:r>
      <m:oMath>
        <m:sSup>
          <m:sSupPr>
            <m:ctrlPr>
              <w:rPr>
                <w:rFonts w:ascii="Cambria Math" w:hAnsi="Cambria Math" w:cs="Arial"/>
                <w:i/>
                <w:szCs w:val="20"/>
                <w:lang w:val="en-GB" w:eastAsia="ja-JP"/>
              </w:rPr>
            </m:ctrlPr>
          </m:sSupPr>
          <m:e>
            <m:r>
              <w:rPr>
                <w:rFonts w:ascii="Cambria Math" w:hAnsi="Cambria Math" w:cs="Arial"/>
                <w:szCs w:val="20"/>
                <w:lang w:val="en-GB" w:eastAsia="ja-JP"/>
              </w:rPr>
              <m:t>vCQI</m:t>
            </m:r>
          </m:e>
          <m:sup>
            <m:r>
              <w:rPr>
                <w:rFonts w:ascii="Cambria Math" w:hAnsi="Cambria Math" w:cs="Arial"/>
                <w:szCs w:val="20"/>
                <w:lang w:val="en-GB" w:eastAsia="ja-JP"/>
              </w:rPr>
              <m:t>WB</m:t>
            </m:r>
          </m:sup>
        </m:sSup>
      </m:oMath>
      <w:r>
        <w:rPr>
          <w:rFonts w:eastAsiaTheme="minorEastAsia" w:cs="Arial"/>
          <w:szCs w:val="20"/>
          <w:lang w:val="en-GB" w:eastAsia="ja-JP"/>
        </w:rPr>
        <w:t xml:space="preserve">, where </w:t>
      </w:r>
      <m:oMath>
        <m:r>
          <w:rPr>
            <w:rFonts w:ascii="Cambria Math" w:hAnsi="Cambria Math" w:cs="Arial"/>
            <w:szCs w:val="20"/>
            <w:lang w:val="en-GB" w:eastAsia="ja-JP"/>
          </w:rPr>
          <m:t>f=</m:t>
        </m:r>
        <m:f>
          <m:fPr>
            <m:ctrlPr>
              <w:rPr>
                <w:rFonts w:ascii="Cambria Math" w:hAnsi="Cambria Math" w:cs="Arial"/>
                <w:i/>
                <w:szCs w:val="20"/>
                <w:lang w:val="en-GB" w:eastAsia="ja-JP"/>
              </w:rPr>
            </m:ctrlPr>
          </m:fPr>
          <m:num>
            <m:r>
              <w:rPr>
                <w:rFonts w:ascii="Cambria Math" w:hAnsi="Cambria Math" w:cs="Arial"/>
                <w:szCs w:val="20"/>
                <w:lang w:val="en-GB" w:eastAsia="ja-JP"/>
              </w:rPr>
              <m:t>1</m:t>
            </m:r>
          </m:num>
          <m:den>
            <m:r>
              <w:rPr>
                <w:rFonts w:ascii="Cambria Math" w:hAnsi="Cambria Math" w:cs="Arial"/>
                <w:szCs w:val="20"/>
                <w:lang w:val="en-GB" w:eastAsia="ja-JP"/>
              </w:rPr>
              <m:t>M</m:t>
            </m:r>
          </m:den>
        </m:f>
        <m:nary>
          <m:naryPr>
            <m:chr m:val="∑"/>
            <m:limLoc m:val="subSup"/>
            <m:ctrlPr>
              <w:rPr>
                <w:rFonts w:ascii="Cambria Math" w:hAnsi="Cambria Math" w:cs="Arial"/>
                <w:i/>
                <w:szCs w:val="20"/>
                <w:lang w:val="en-GB" w:eastAsia="ja-JP"/>
              </w:rPr>
            </m:ctrlPr>
          </m:naryPr>
          <m:sub>
            <m:r>
              <w:rPr>
                <w:rFonts w:ascii="Cambria Math" w:hAnsi="Cambria Math" w:cs="Arial"/>
                <w:szCs w:val="20"/>
                <w:lang w:val="en-GB" w:eastAsia="ja-JP"/>
              </w:rPr>
              <m:t>i=0</m:t>
            </m:r>
          </m:sub>
          <m:sup>
            <m:r>
              <w:rPr>
                <w:rFonts w:ascii="Cambria Math" w:hAnsi="Cambria Math" w:cs="Arial"/>
                <w:szCs w:val="20"/>
                <w:lang w:val="en-GB" w:eastAsia="ja-JP"/>
              </w:rPr>
              <m:t>M-1</m:t>
            </m:r>
          </m:sup>
          <m:e>
            <m:f>
              <m:fPr>
                <m:ctrlPr>
                  <w:rPr>
                    <w:rFonts w:ascii="Cambria Math" w:hAnsi="Cambria Math" w:cs="Arial"/>
                    <w:i/>
                    <w:szCs w:val="20"/>
                    <w:lang w:val="en-GB" w:eastAsia="ja-JP"/>
                  </w:rPr>
                </m:ctrlPr>
              </m:fPr>
              <m:num>
                <m:sSubSup>
                  <m:sSubSupPr>
                    <m:ctrlPr>
                      <w:rPr>
                        <w:rFonts w:ascii="Cambria Math" w:hAnsi="Cambria Math" w:cs="Arial"/>
                        <w:i/>
                        <w:szCs w:val="20"/>
                        <w:lang w:val="en-GB" w:eastAsia="ja-JP"/>
                      </w:rPr>
                    </m:ctrlPr>
                  </m:sSubSupPr>
                  <m:e>
                    <m:r>
                      <w:rPr>
                        <w:rFonts w:ascii="Cambria Math" w:hAnsi="Cambria Math" w:cs="Arial"/>
                        <w:szCs w:val="20"/>
                        <w:lang w:val="en-GB" w:eastAsia="ja-JP"/>
                      </w:rPr>
                      <m:t>vCQI</m:t>
                    </m:r>
                  </m:e>
                  <m:sub>
                    <m:r>
                      <w:rPr>
                        <w:rFonts w:ascii="Cambria Math" w:hAnsi="Cambria Math" w:cs="Arial"/>
                        <w:szCs w:val="20"/>
                        <w:lang w:val="en-GB" w:eastAsia="ja-JP"/>
                      </w:rPr>
                      <m:t>i</m:t>
                    </m:r>
                  </m:sub>
                  <m:sup>
                    <m:r>
                      <w:rPr>
                        <w:rFonts w:ascii="Cambria Math" w:hAnsi="Cambria Math" w:cs="Arial"/>
                        <w:szCs w:val="20"/>
                        <w:lang w:val="en-GB" w:eastAsia="ja-JP"/>
                      </w:rPr>
                      <m:t>SB</m:t>
                    </m:r>
                  </m:sup>
                </m:sSubSup>
              </m:num>
              <m:den>
                <m:sSup>
                  <m:sSupPr>
                    <m:ctrlPr>
                      <w:rPr>
                        <w:rFonts w:ascii="Cambria Math" w:hAnsi="Cambria Math" w:cs="Arial"/>
                        <w:i/>
                        <w:szCs w:val="20"/>
                        <w:lang w:val="en-GB" w:eastAsia="ja-JP"/>
                      </w:rPr>
                    </m:ctrlPr>
                  </m:sSupPr>
                  <m:e>
                    <m:r>
                      <w:rPr>
                        <w:rFonts w:ascii="Cambria Math" w:hAnsi="Cambria Math" w:cs="Arial"/>
                        <w:szCs w:val="20"/>
                        <w:lang w:val="en-GB" w:eastAsia="ja-JP"/>
                      </w:rPr>
                      <m:t>vCQI</m:t>
                    </m:r>
                  </m:e>
                  <m:sup>
                    <m:r>
                      <w:rPr>
                        <w:rFonts w:ascii="Cambria Math" w:hAnsi="Cambria Math" w:cs="Arial"/>
                        <w:szCs w:val="20"/>
                        <w:lang w:val="en-GB" w:eastAsia="ja-JP"/>
                      </w:rPr>
                      <m:t>WB</m:t>
                    </m:r>
                  </m:sup>
                </m:sSup>
              </m:den>
            </m:f>
          </m:e>
        </m:nary>
        <m:r>
          <w:rPr>
            <w:rFonts w:ascii="Cambria Math" w:hAnsi="Cambria Math" w:cs="Arial"/>
            <w:szCs w:val="20"/>
            <w:lang w:val="en-GB" w:eastAsia="ja-JP"/>
          </w:rPr>
          <m:t>.</m:t>
        </m:r>
      </m:oMath>
      <w:r>
        <w:rPr>
          <w:rFonts w:cs="Arial"/>
          <w:szCs w:val="20"/>
          <w:lang w:val="en-GB" w:eastAsia="ja-JP"/>
        </w:rPr>
        <w:t xml:space="preserve"> Based on the mean scaling factor </w:t>
      </w:r>
      <m:oMath>
        <m:r>
          <w:rPr>
            <w:rFonts w:ascii="Cambria Math" w:hAnsi="Cambria Math" w:cs="Arial"/>
            <w:szCs w:val="20"/>
            <w:lang w:val="en-GB" w:eastAsia="ja-JP"/>
          </w:rPr>
          <m:t>f</m:t>
        </m:r>
      </m:oMath>
      <w:r>
        <w:rPr>
          <w:rFonts w:eastAsiaTheme="minorEastAsia" w:cs="Arial"/>
          <w:szCs w:val="20"/>
          <w:lang w:val="en-GB" w:eastAsia="ja-JP"/>
        </w:rPr>
        <w:t xml:space="preserve"> and the wide-band variance-CQI the link adaptation can better estimate the SINR variance to assume for an allocation. In simulations the reported mean scaling factor and wide-band variance-CQI are converted to corresponding SINR variance values: </w:t>
      </w:r>
    </w:p>
    <w:p w14:paraId="5EF0EAFD" w14:textId="77777777" w:rsidR="007C2796" w:rsidRDefault="00F34C12" w:rsidP="007C2796">
      <w:pPr>
        <w:rPr>
          <w:rFonts w:eastAsiaTheme="minorEastAsia" w:cs="Arial"/>
          <w:szCs w:val="20"/>
          <w:lang w:eastAsia="ja-JP"/>
        </w:rPr>
      </w:pPr>
      <m:oMath>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WB</m:t>
            </m:r>
          </m:sub>
          <m:sup>
            <m:r>
              <w:rPr>
                <w:rFonts w:ascii="Cambria Math" w:eastAsiaTheme="minorEastAsia" w:hAnsi="Cambria Math" w:cs="Arial"/>
                <w:color w:val="000000" w:themeColor="text1"/>
                <w:szCs w:val="20"/>
              </w:rPr>
              <m:t>2</m:t>
            </m:r>
          </m:sup>
        </m:sSubSup>
      </m:oMath>
      <w:r w:rsidR="007C2796" w:rsidRPr="00424D11">
        <w:rPr>
          <w:rFonts w:eastAsiaTheme="minorEastAsia" w:cs="Arial"/>
          <w:szCs w:val="20"/>
          <w:lang w:eastAsia="ja-JP"/>
        </w:rPr>
        <w:t>: Wide-band SINR variance</w:t>
      </w:r>
      <w:r w:rsidR="007C2796">
        <w:rPr>
          <w:rFonts w:eastAsiaTheme="minorEastAsia" w:cs="Arial"/>
          <w:szCs w:val="20"/>
          <w:lang w:eastAsia="ja-JP"/>
        </w:rPr>
        <w:t xml:space="preserve">, i.e. SINR variance for N RBs  </w:t>
      </w:r>
    </w:p>
    <w:p w14:paraId="5B73E0B9" w14:textId="77777777" w:rsidR="007C2796" w:rsidRDefault="00F34C12" w:rsidP="007C2796">
      <w:pPr>
        <w:rPr>
          <w:rFonts w:eastAsiaTheme="minorEastAsia" w:cs="Arial"/>
          <w:iCs/>
          <w:color w:val="000000" w:themeColor="text1"/>
          <w:szCs w:val="20"/>
        </w:rPr>
      </w:pPr>
      <m:oMath>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SB</m:t>
            </m:r>
          </m:sub>
          <m:sup>
            <m:r>
              <w:rPr>
                <w:rFonts w:ascii="Cambria Math" w:eastAsiaTheme="minorEastAsia" w:hAnsi="Cambria Math" w:cs="Arial"/>
                <w:color w:val="000000" w:themeColor="text1"/>
                <w:szCs w:val="20"/>
              </w:rPr>
              <m:t>2</m:t>
            </m:r>
          </m:sup>
        </m:sSubSup>
      </m:oMath>
      <w:r w:rsidR="007C2796">
        <w:rPr>
          <w:rFonts w:eastAsiaTheme="minorEastAsia" w:cs="Arial"/>
          <w:iCs/>
          <w:color w:val="000000" w:themeColor="text1"/>
          <w:szCs w:val="20"/>
        </w:rPr>
        <w:t xml:space="preserve">: SINR variance for </w:t>
      </w:r>
      <m:oMath>
        <m:r>
          <w:rPr>
            <w:rFonts w:ascii="Cambria Math" w:eastAsiaTheme="minorEastAsia" w:hAnsi="Cambria Math" w:cs="Arial"/>
            <w:color w:val="000000" w:themeColor="text1"/>
            <w:szCs w:val="20"/>
          </w:rPr>
          <m:t>n=8</m:t>
        </m:r>
      </m:oMath>
      <w:r w:rsidR="007C2796">
        <w:rPr>
          <w:rFonts w:eastAsiaTheme="minorEastAsia" w:cs="Arial"/>
          <w:iCs/>
          <w:color w:val="000000" w:themeColor="text1"/>
          <w:szCs w:val="20"/>
        </w:rPr>
        <w:t xml:space="preserve"> RBs</w:t>
      </w:r>
    </w:p>
    <w:p w14:paraId="0780F9DE" w14:textId="77777777" w:rsidR="007C2796" w:rsidRDefault="007C2796" w:rsidP="007C2796">
      <w:pPr>
        <w:rPr>
          <w:rFonts w:eastAsiaTheme="minorEastAsia" w:cs="Arial"/>
          <w:iCs/>
          <w:color w:val="000000" w:themeColor="text1"/>
          <w:szCs w:val="20"/>
        </w:rPr>
      </w:pPr>
      <w:r>
        <w:rPr>
          <w:rFonts w:eastAsiaTheme="minorEastAsia" w:cs="Arial"/>
          <w:iCs/>
          <w:color w:val="000000" w:themeColor="text1"/>
          <w:szCs w:val="20"/>
        </w:rPr>
        <w:t xml:space="preserve">For an allocation of </w:t>
      </w:r>
      <m:oMath>
        <m:r>
          <w:rPr>
            <w:rFonts w:ascii="Cambria Math" w:eastAsiaTheme="minorEastAsia" w:hAnsi="Cambria Math" w:cs="Arial"/>
            <w:color w:val="000000" w:themeColor="text1"/>
            <w:szCs w:val="20"/>
          </w:rPr>
          <m:t>m</m:t>
        </m:r>
      </m:oMath>
      <w:r>
        <w:rPr>
          <w:rFonts w:eastAsiaTheme="minorEastAsia" w:cs="Arial"/>
          <w:iCs/>
          <w:color w:val="000000" w:themeColor="text1"/>
          <w:szCs w:val="20"/>
        </w:rPr>
        <w:t xml:space="preserve"> RBs, the SINR variance </w:t>
      </w:r>
      <m:oMath>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m</m:t>
            </m:r>
          </m:sub>
          <m:sup>
            <m:r>
              <w:rPr>
                <w:rFonts w:ascii="Cambria Math" w:eastAsiaTheme="minorEastAsia" w:hAnsi="Cambria Math" w:cs="Arial"/>
                <w:color w:val="000000" w:themeColor="text1"/>
                <w:szCs w:val="20"/>
              </w:rPr>
              <m:t>2</m:t>
            </m:r>
          </m:sup>
        </m:sSubSup>
      </m:oMath>
      <w:r>
        <w:rPr>
          <w:rFonts w:eastAsiaTheme="minorEastAsia" w:cs="Arial"/>
          <w:iCs/>
          <w:color w:val="000000" w:themeColor="text1"/>
          <w:szCs w:val="20"/>
        </w:rPr>
        <w:t xml:space="preserve"> is estimated as </w:t>
      </w:r>
    </w:p>
    <w:p w14:paraId="79FE7942" w14:textId="77777777" w:rsidR="007C2796" w:rsidRPr="00424D11" w:rsidRDefault="00F34C12" w:rsidP="007C2796">
      <w:pPr>
        <w:rPr>
          <w:rFonts w:eastAsiaTheme="minorEastAsia" w:cs="Arial"/>
          <w:szCs w:val="20"/>
          <w:lang w:eastAsia="ja-JP"/>
        </w:rPr>
      </w:pPr>
      <m:oMathPara>
        <m:oMathParaPr>
          <m:jc m:val="left"/>
        </m:oMathParaPr>
        <m:oMath>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m</m:t>
              </m:r>
            </m:sub>
            <m:sup>
              <m:r>
                <w:rPr>
                  <w:rFonts w:ascii="Cambria Math" w:eastAsiaTheme="minorEastAsia" w:hAnsi="Cambria Math" w:cs="Arial"/>
                  <w:color w:val="000000" w:themeColor="text1"/>
                  <w:szCs w:val="20"/>
                </w:rPr>
                <m:t>2</m:t>
              </m:r>
            </m:sup>
          </m:sSubSup>
          <m:r>
            <w:rPr>
              <w:rFonts w:ascii="Cambria Math" w:eastAsiaTheme="minorEastAsia" w:hAnsi="Cambria Math" w:cs="Arial"/>
              <w:szCs w:val="20"/>
              <w:lang w:eastAsia="ja-JP"/>
            </w:rPr>
            <m:t>=</m:t>
          </m:r>
          <m:d>
            <m:dPr>
              <m:begChr m:val="{"/>
              <m:endChr m:val=""/>
              <m:ctrlPr>
                <w:rPr>
                  <w:rFonts w:ascii="Cambria Math" w:eastAsiaTheme="minorEastAsia" w:hAnsi="Cambria Math" w:cs="Arial"/>
                  <w:i/>
                  <w:szCs w:val="20"/>
                  <w:lang w:eastAsia="ja-JP"/>
                </w:rPr>
              </m:ctrlPr>
            </m:dPr>
            <m:e>
              <m:m>
                <m:mPr>
                  <m:mcs>
                    <m:mc>
                      <m:mcPr>
                        <m:count m:val="2"/>
                        <m:mcJc m:val="center"/>
                      </m:mcPr>
                    </m:mc>
                  </m:mcs>
                  <m:ctrlPr>
                    <w:rPr>
                      <w:rFonts w:ascii="Cambria Math" w:eastAsiaTheme="minorEastAsia" w:hAnsi="Cambria Math" w:cs="Arial"/>
                      <w:i/>
                      <w:szCs w:val="20"/>
                      <w:lang w:eastAsia="ja-JP"/>
                    </w:rPr>
                  </m:ctrlPr>
                </m:mPr>
                <m:mr>
                  <m:e>
                    <m:f>
                      <m:fPr>
                        <m:ctrlPr>
                          <w:rPr>
                            <w:rFonts w:ascii="Cambria Math" w:eastAsiaTheme="minorEastAsia" w:hAnsi="Cambria Math" w:cs="Arial"/>
                            <w:i/>
                            <w:color w:val="000000" w:themeColor="text1"/>
                            <w:szCs w:val="20"/>
                          </w:rPr>
                        </m:ctrlPr>
                      </m:fPr>
                      <m:num>
                        <m:r>
                          <w:rPr>
                            <w:rFonts w:ascii="Cambria Math" w:eastAsiaTheme="minorEastAsia" w:hAnsi="Cambria Math" w:cs="Arial"/>
                            <w:color w:val="000000" w:themeColor="text1"/>
                            <w:szCs w:val="20"/>
                          </w:rPr>
                          <m:t>n</m:t>
                        </m:r>
                      </m:num>
                      <m:den>
                        <m:r>
                          <w:rPr>
                            <w:rFonts w:ascii="Cambria Math" w:eastAsiaTheme="minorEastAsia" w:hAnsi="Cambria Math" w:cs="Arial"/>
                            <w:color w:val="000000" w:themeColor="text1"/>
                            <w:szCs w:val="20"/>
                          </w:rPr>
                          <m:t>m</m:t>
                        </m:r>
                      </m:den>
                    </m:f>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SB</m:t>
                        </m:r>
                      </m:sub>
                      <m:sup>
                        <m:r>
                          <w:rPr>
                            <w:rFonts w:ascii="Cambria Math" w:eastAsiaTheme="minorEastAsia" w:hAnsi="Cambria Math" w:cs="Arial"/>
                            <w:color w:val="000000" w:themeColor="text1"/>
                            <w:szCs w:val="20"/>
                          </w:rPr>
                          <m:t>2</m:t>
                        </m:r>
                      </m:sup>
                    </m:sSubSup>
                    <m:r>
                      <w:rPr>
                        <w:rFonts w:ascii="Cambria Math" w:eastAsiaTheme="minorEastAsia" w:hAnsi="Cambria Math" w:cs="Arial"/>
                        <w:color w:val="000000" w:themeColor="text1"/>
                        <w:szCs w:val="20"/>
                      </w:rPr>
                      <m:t>,</m:t>
                    </m:r>
                  </m:e>
                  <m:e>
                    <m:r>
                      <w:rPr>
                        <w:rFonts w:ascii="Cambria Math" w:eastAsiaTheme="minorEastAsia" w:hAnsi="Cambria Math" w:cs="Arial"/>
                        <w:szCs w:val="20"/>
                        <w:lang w:eastAsia="ja-JP"/>
                      </w:rPr>
                      <m:t>m≤n</m:t>
                    </m:r>
                  </m:e>
                </m:mr>
                <m:mr>
                  <m:e>
                    <m:f>
                      <m:fPr>
                        <m:ctrlPr>
                          <w:rPr>
                            <w:rFonts w:ascii="Cambria Math" w:eastAsiaTheme="minorEastAsia" w:hAnsi="Cambria Math" w:cs="Arial"/>
                            <w:i/>
                            <w:szCs w:val="20"/>
                            <w:lang w:eastAsia="ja-JP"/>
                          </w:rPr>
                        </m:ctrlPr>
                      </m:fPr>
                      <m:num>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WB</m:t>
                            </m:r>
                          </m:sub>
                          <m:sup>
                            <m:r>
                              <w:rPr>
                                <w:rFonts w:ascii="Cambria Math" w:eastAsiaTheme="minorEastAsia" w:hAnsi="Cambria Math" w:cs="Arial"/>
                                <w:color w:val="000000" w:themeColor="text1"/>
                                <w:szCs w:val="20"/>
                              </w:rPr>
                              <m:t>2</m:t>
                            </m:r>
                          </m:sup>
                        </m:sSubSup>
                        <m:r>
                          <w:rPr>
                            <w:rFonts w:ascii="Cambria Math" w:eastAsiaTheme="minorEastAsia" w:hAnsi="Cambria Math" w:cs="Arial"/>
                            <w:color w:val="000000" w:themeColor="text1"/>
                            <w:szCs w:val="20"/>
                          </w:rPr>
                          <m:t>-</m:t>
                        </m:r>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SB</m:t>
                            </m:r>
                          </m:sub>
                          <m:sup>
                            <m:r>
                              <w:rPr>
                                <w:rFonts w:ascii="Cambria Math" w:eastAsiaTheme="minorEastAsia" w:hAnsi="Cambria Math" w:cs="Arial"/>
                                <w:color w:val="000000" w:themeColor="text1"/>
                                <w:szCs w:val="20"/>
                              </w:rPr>
                              <m:t>2</m:t>
                            </m:r>
                          </m:sup>
                        </m:sSubSup>
                      </m:num>
                      <m:den>
                        <m:r>
                          <w:rPr>
                            <w:rFonts w:ascii="Cambria Math" w:eastAsiaTheme="minorEastAsia" w:hAnsi="Cambria Math" w:cs="Arial"/>
                            <w:szCs w:val="20"/>
                            <w:lang w:eastAsia="ja-JP"/>
                          </w:rPr>
                          <m:t>N-n</m:t>
                        </m:r>
                      </m:den>
                    </m:f>
                    <m:d>
                      <m:dPr>
                        <m:ctrlPr>
                          <w:rPr>
                            <w:rFonts w:ascii="Cambria Math" w:eastAsiaTheme="minorEastAsia" w:hAnsi="Cambria Math" w:cs="Arial"/>
                            <w:i/>
                            <w:szCs w:val="20"/>
                            <w:lang w:eastAsia="ja-JP"/>
                          </w:rPr>
                        </m:ctrlPr>
                      </m:dPr>
                      <m:e>
                        <m:r>
                          <w:rPr>
                            <w:rFonts w:ascii="Cambria Math" w:eastAsiaTheme="minorEastAsia" w:hAnsi="Cambria Math" w:cs="Arial"/>
                            <w:szCs w:val="20"/>
                            <w:lang w:eastAsia="ja-JP"/>
                          </w:rPr>
                          <m:t>m-n</m:t>
                        </m:r>
                      </m:e>
                    </m:d>
                    <m:r>
                      <w:rPr>
                        <w:rFonts w:ascii="Cambria Math" w:eastAsiaTheme="minorEastAsia" w:hAnsi="Cambria Math" w:cs="Arial"/>
                        <w:szCs w:val="20"/>
                        <w:lang w:eastAsia="ja-JP"/>
                      </w:rPr>
                      <m:t>+</m:t>
                    </m:r>
                    <m:sSubSup>
                      <m:sSubSupPr>
                        <m:ctrlPr>
                          <w:rPr>
                            <w:rFonts w:ascii="Cambria Math" w:eastAsiaTheme="minorEastAsia" w:hAnsi="Cambria Math" w:cs="Arial"/>
                            <w:i/>
                            <w:iCs/>
                            <w:color w:val="000000" w:themeColor="text1"/>
                            <w:szCs w:val="20"/>
                          </w:rPr>
                        </m:ctrlPr>
                      </m:sSubSupPr>
                      <m:e>
                        <m:r>
                          <w:rPr>
                            <w:rFonts w:ascii="Cambria Math" w:eastAsiaTheme="minorEastAsia" w:hAnsi="Cambria Math" w:cs="Arial"/>
                            <w:color w:val="000000" w:themeColor="text1"/>
                            <w:szCs w:val="20"/>
                          </w:rPr>
                          <m:t>σ</m:t>
                        </m:r>
                      </m:e>
                      <m:sub>
                        <m:r>
                          <w:rPr>
                            <w:rFonts w:ascii="Cambria Math" w:eastAsiaTheme="minorEastAsia" w:hAnsi="Cambria Math" w:cs="Arial"/>
                            <w:color w:val="000000" w:themeColor="text1"/>
                            <w:szCs w:val="20"/>
                          </w:rPr>
                          <m:t>SB</m:t>
                        </m:r>
                      </m:sub>
                      <m:sup>
                        <m:r>
                          <w:rPr>
                            <w:rFonts w:ascii="Cambria Math" w:eastAsiaTheme="minorEastAsia" w:hAnsi="Cambria Math" w:cs="Arial"/>
                            <w:color w:val="000000" w:themeColor="text1"/>
                            <w:szCs w:val="20"/>
                          </w:rPr>
                          <m:t>2</m:t>
                        </m:r>
                      </m:sup>
                    </m:sSubSup>
                  </m:e>
                  <m:e>
                    <m:r>
                      <w:rPr>
                        <w:rFonts w:ascii="Cambria Math" w:eastAsiaTheme="minorEastAsia" w:hAnsi="Cambria Math" w:cs="Arial"/>
                        <w:szCs w:val="20"/>
                        <w:lang w:eastAsia="ja-JP"/>
                      </w:rPr>
                      <m:t>m≥n</m:t>
                    </m:r>
                  </m:e>
                </m:mr>
              </m:m>
            </m:e>
          </m:d>
        </m:oMath>
      </m:oMathPara>
    </w:p>
    <w:p w14:paraId="6D1C8649" w14:textId="6F8AA9B6" w:rsidR="0005514A" w:rsidRDefault="0005514A" w:rsidP="0005514A">
      <w:pPr>
        <w:rPr>
          <w:lang w:eastAsia="ja-JP"/>
        </w:rPr>
      </w:pPr>
      <w:r>
        <w:rPr>
          <w:rFonts w:eastAsiaTheme="minorEastAsia" w:cs="Arial"/>
          <w:szCs w:val="20"/>
          <w:lang w:eastAsia="ja-JP"/>
        </w:rPr>
        <w:t xml:space="preserve">Bases on </w:t>
      </w:r>
      <w:r w:rsidRPr="00B77646">
        <w:rPr>
          <w:lang w:eastAsia="ja-JP"/>
        </w:rPr>
        <w:t xml:space="preserve">simulation assumptions in </w:t>
      </w:r>
      <w:r w:rsidRPr="00B77646">
        <w:rPr>
          <w:b/>
          <w:bCs/>
          <w:lang w:eastAsia="ja-JP"/>
        </w:rPr>
        <w:t>Table A-</w:t>
      </w:r>
      <w:r>
        <w:rPr>
          <w:b/>
          <w:bCs/>
          <w:lang w:eastAsia="ja-JP"/>
        </w:rPr>
        <w:t>1</w:t>
      </w:r>
      <w:r w:rsidRPr="00B77646">
        <w:rPr>
          <w:lang w:eastAsia="ja-JP"/>
        </w:rPr>
        <w:t xml:space="preserve"> we get the percentages of URLLC UEs fulfilling 1 </w:t>
      </w:r>
      <w:proofErr w:type="spellStart"/>
      <w:r w:rsidRPr="00B77646">
        <w:rPr>
          <w:lang w:eastAsia="ja-JP"/>
        </w:rPr>
        <w:t>ms</w:t>
      </w:r>
      <w:proofErr w:type="spellEnd"/>
      <w:r w:rsidRPr="00B77646">
        <w:rPr>
          <w:lang w:eastAsia="ja-JP"/>
        </w:rPr>
        <w:t xml:space="preserve"> latency and 99.999% reliability requirements </w:t>
      </w:r>
      <w:r>
        <w:rPr>
          <w:lang w:eastAsia="ja-JP"/>
        </w:rPr>
        <w:t xml:space="preserve">as </w:t>
      </w:r>
      <w:r w:rsidRPr="00B77646">
        <w:rPr>
          <w:lang w:eastAsia="ja-JP"/>
        </w:rPr>
        <w:t xml:space="preserve">listed in </w:t>
      </w:r>
      <w:r w:rsidRPr="00B77646">
        <w:rPr>
          <w:b/>
          <w:bCs/>
          <w:lang w:eastAsia="ja-JP"/>
        </w:rPr>
        <w:t>Table 2-</w:t>
      </w:r>
      <w:r>
        <w:rPr>
          <w:b/>
          <w:bCs/>
          <w:lang w:eastAsia="ja-JP"/>
        </w:rPr>
        <w:t>3</w:t>
      </w:r>
      <w:r w:rsidRPr="00B77646">
        <w:rPr>
          <w:lang w:eastAsia="ja-JP"/>
        </w:rPr>
        <w:t xml:space="preserve"> for Statistical-CSI-metric</w:t>
      </w:r>
      <w:r>
        <w:rPr>
          <w:lang w:eastAsia="ja-JP"/>
        </w:rPr>
        <w:t xml:space="preserve"> (the results for wide-band </w:t>
      </w:r>
      <w:r w:rsidR="008C6D65">
        <w:rPr>
          <w:lang w:eastAsia="ja-JP"/>
        </w:rPr>
        <w:t xml:space="preserve">report is </w:t>
      </w:r>
      <w:r>
        <w:rPr>
          <w:lang w:eastAsia="ja-JP"/>
        </w:rPr>
        <w:t xml:space="preserve">repeated from </w:t>
      </w:r>
      <w:r w:rsidRPr="00424D11">
        <w:rPr>
          <w:b/>
          <w:bCs/>
          <w:lang w:eastAsia="ja-JP"/>
        </w:rPr>
        <w:t>Table 2-2</w:t>
      </w:r>
      <w:r>
        <w:rPr>
          <w:lang w:eastAsia="ja-JP"/>
        </w:rPr>
        <w:t xml:space="preserve"> for reader’s convenience). </w:t>
      </w:r>
    </w:p>
    <w:p w14:paraId="7A589AD3" w14:textId="3F32572A" w:rsidR="0005514A" w:rsidRPr="00424D11" w:rsidRDefault="0005514A" w:rsidP="0005514A">
      <w:pPr>
        <w:pStyle w:val="TAC"/>
        <w:rPr>
          <w:b/>
          <w:bCs/>
          <w:lang w:val="en-US" w:eastAsia="ja-JP"/>
        </w:rPr>
      </w:pPr>
      <w:r>
        <w:rPr>
          <w:lang w:eastAsia="ja-JP"/>
        </w:rPr>
        <w:t xml:space="preserve"> </w:t>
      </w:r>
      <w:r w:rsidRPr="00424D11">
        <w:rPr>
          <w:b/>
          <w:bCs/>
        </w:rPr>
        <w:t>Table 2-</w:t>
      </w:r>
      <w:r w:rsidRPr="00424D11">
        <w:rPr>
          <w:b/>
          <w:bCs/>
          <w:lang w:val="en-US"/>
        </w:rPr>
        <w:t>3</w:t>
      </w:r>
      <w:r w:rsidRPr="00424D11">
        <w:rPr>
          <w:b/>
          <w:bCs/>
        </w:rPr>
        <w:t xml:space="preserve">: System-level simulation results </w:t>
      </w:r>
      <w:r w:rsidRPr="006558DA">
        <w:rPr>
          <w:b/>
          <w:bCs/>
          <w:lang w:val="en-US"/>
        </w:rPr>
        <w:t>fo</w:t>
      </w:r>
      <w:r>
        <w:rPr>
          <w:b/>
          <w:bCs/>
          <w:lang w:val="en-US"/>
        </w:rPr>
        <w:t xml:space="preserve">r Statistical-CSI-metric using wideband and sub-band reporting </w:t>
      </w:r>
      <w:r w:rsidRPr="00424D11">
        <w:rPr>
          <w:b/>
          <w:bCs/>
        </w:rPr>
        <w:t>with simulation assumptions in Table A-1.</w:t>
      </w:r>
      <w:r w:rsidRPr="00424D11">
        <w:rPr>
          <w:b/>
          <w:bCs/>
          <w:lang w:val="en-US"/>
        </w:rPr>
        <w:t xml:space="preserve"> </w:t>
      </w:r>
      <w:r w:rsidR="009D2343">
        <w:rPr>
          <w:b/>
          <w:bCs/>
          <w:lang w:val="en-US"/>
        </w:rPr>
        <w:t>The v</w:t>
      </w:r>
      <w:r>
        <w:rPr>
          <w:b/>
          <w:bCs/>
          <w:lang w:val="en-US"/>
        </w:rPr>
        <w:t>alues</w:t>
      </w:r>
      <w:r w:rsidR="009D2343">
        <w:rPr>
          <w:b/>
          <w:bCs/>
          <w:lang w:val="en-US"/>
        </w:rPr>
        <w:t xml:space="preserve"> </w:t>
      </w:r>
      <w:r>
        <w:rPr>
          <w:b/>
          <w:bCs/>
          <w:lang w:val="en-US"/>
        </w:rPr>
        <w:t xml:space="preserve">are results with 50k packets sent </w:t>
      </w:r>
      <w:r w:rsidR="00C21466">
        <w:rPr>
          <w:b/>
          <w:bCs/>
          <w:lang w:val="en-US"/>
        </w:rPr>
        <w:t>to</w:t>
      </w:r>
      <w:r>
        <w:rPr>
          <w:b/>
          <w:bCs/>
          <w:lang w:val="en-US"/>
        </w:rPr>
        <w:t xml:space="preserve"> each UE. For each entry more than 90 seeds are simulated.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418"/>
        <w:gridCol w:w="1417"/>
        <w:gridCol w:w="1418"/>
        <w:gridCol w:w="2268"/>
      </w:tblGrid>
      <w:tr w:rsidR="0005514A" w:rsidRPr="00B77646" w14:paraId="65E21273" w14:textId="77777777" w:rsidTr="00BC78AF">
        <w:trPr>
          <w:trHeight w:val="283"/>
          <w:jc w:val="center"/>
        </w:trPr>
        <w:tc>
          <w:tcPr>
            <w:tcW w:w="3397" w:type="dxa"/>
            <w:vMerge w:val="restart"/>
            <w:tcBorders>
              <w:top w:val="single" w:sz="4" w:space="0" w:color="auto"/>
              <w:left w:val="single" w:sz="4" w:space="0" w:color="auto"/>
              <w:right w:val="single" w:sz="4" w:space="0" w:color="auto"/>
            </w:tcBorders>
            <w:shd w:val="clear" w:color="auto" w:fill="DBDBDB"/>
            <w:vAlign w:val="center"/>
          </w:tcPr>
          <w:p w14:paraId="343877AE" w14:textId="77777777" w:rsidR="0005514A" w:rsidRPr="00B77646" w:rsidRDefault="0005514A" w:rsidP="00BC78AF">
            <w:pPr>
              <w:pStyle w:val="TAH"/>
              <w:rPr>
                <w:lang w:val="en-US"/>
              </w:rPr>
            </w:pPr>
            <w:r w:rsidRPr="00B77646">
              <w:rPr>
                <w:lang w:val="en-US"/>
              </w:rPr>
              <w:t>Feature</w:t>
            </w:r>
          </w:p>
        </w:tc>
        <w:tc>
          <w:tcPr>
            <w:tcW w:w="4253" w:type="dxa"/>
            <w:gridSpan w:val="3"/>
            <w:tcBorders>
              <w:top w:val="single" w:sz="4" w:space="0" w:color="auto"/>
              <w:left w:val="single" w:sz="4" w:space="0" w:color="auto"/>
              <w:bottom w:val="single" w:sz="4" w:space="0" w:color="auto"/>
              <w:right w:val="single" w:sz="4" w:space="0" w:color="auto"/>
            </w:tcBorders>
            <w:shd w:val="clear" w:color="auto" w:fill="DBDBDB"/>
            <w:vAlign w:val="center"/>
          </w:tcPr>
          <w:p w14:paraId="75541EC2" w14:textId="77777777" w:rsidR="0005514A" w:rsidRPr="00B77646" w:rsidRDefault="0005514A" w:rsidP="00BC78AF">
            <w:pPr>
              <w:pStyle w:val="TAH"/>
              <w:rPr>
                <w:lang w:val="en-US" w:eastAsia="zh-CN"/>
              </w:rPr>
            </w:pPr>
            <w:r w:rsidRPr="00B77646">
              <w:rPr>
                <w:lang w:val="en-US" w:eastAsia="zh-CN"/>
              </w:rPr>
              <w:t>Percentage of URLLC UEs fulfilli</w:t>
            </w:r>
            <w:r>
              <w:rPr>
                <w:lang w:val="en-US" w:eastAsia="zh-CN"/>
              </w:rPr>
              <w:t>n</w:t>
            </w:r>
            <w:r w:rsidRPr="00B77646">
              <w:rPr>
                <w:lang w:val="en-US" w:eastAsia="zh-CN"/>
              </w:rPr>
              <w:t xml:space="preserve">g 1 </w:t>
            </w:r>
            <w:proofErr w:type="spellStart"/>
            <w:r w:rsidRPr="00B77646">
              <w:rPr>
                <w:lang w:val="en-US" w:eastAsia="zh-CN"/>
              </w:rPr>
              <w:t>ms</w:t>
            </w:r>
            <w:proofErr w:type="spellEnd"/>
            <w:r w:rsidRPr="00B77646">
              <w:rPr>
                <w:lang w:val="en-US" w:eastAsia="zh-CN"/>
              </w:rPr>
              <w:t xml:space="preserve"> latency and 99.999% reliability </w:t>
            </w:r>
          </w:p>
        </w:tc>
        <w:tc>
          <w:tcPr>
            <w:tcW w:w="2268" w:type="dxa"/>
            <w:vMerge w:val="restart"/>
            <w:tcBorders>
              <w:top w:val="single" w:sz="4" w:space="0" w:color="auto"/>
              <w:left w:val="single" w:sz="4" w:space="0" w:color="auto"/>
              <w:right w:val="single" w:sz="4" w:space="0" w:color="auto"/>
            </w:tcBorders>
            <w:shd w:val="clear" w:color="auto" w:fill="DBDBDB"/>
          </w:tcPr>
          <w:p w14:paraId="372CDC6F" w14:textId="77777777" w:rsidR="0005514A" w:rsidRDefault="0005514A" w:rsidP="00BC78AF">
            <w:pPr>
              <w:pStyle w:val="TAH"/>
              <w:rPr>
                <w:lang w:val="en-US" w:eastAsia="zh-CN"/>
              </w:rPr>
            </w:pPr>
            <w:r>
              <w:rPr>
                <w:lang w:val="en-US" w:eastAsia="zh-CN"/>
              </w:rPr>
              <w:t>Resource utilization</w:t>
            </w:r>
          </w:p>
          <w:p w14:paraId="4F114DCA" w14:textId="77777777" w:rsidR="0005514A" w:rsidRPr="00B77646" w:rsidRDefault="0005514A" w:rsidP="00BC78AF">
            <w:pPr>
              <w:pStyle w:val="TAH"/>
              <w:rPr>
                <w:lang w:val="en-US" w:eastAsia="zh-CN"/>
              </w:rPr>
            </w:pPr>
            <w:r>
              <w:rPr>
                <w:lang w:val="en-US" w:eastAsia="zh-CN"/>
              </w:rPr>
              <w:t>(50-th percentile)</w:t>
            </w:r>
          </w:p>
        </w:tc>
      </w:tr>
      <w:tr w:rsidR="0005514A" w14:paraId="4EF4E9EB" w14:textId="77777777" w:rsidTr="00BC78AF">
        <w:trPr>
          <w:trHeight w:val="283"/>
          <w:jc w:val="center"/>
        </w:trPr>
        <w:tc>
          <w:tcPr>
            <w:tcW w:w="3397" w:type="dxa"/>
            <w:vMerge/>
            <w:tcBorders>
              <w:left w:val="single" w:sz="4" w:space="0" w:color="auto"/>
              <w:bottom w:val="single" w:sz="4" w:space="0" w:color="auto"/>
              <w:right w:val="single" w:sz="4" w:space="0" w:color="auto"/>
            </w:tcBorders>
            <w:shd w:val="clear" w:color="auto" w:fill="DBDBDB"/>
            <w:vAlign w:val="center"/>
          </w:tcPr>
          <w:p w14:paraId="2CEABE57" w14:textId="77777777" w:rsidR="0005514A" w:rsidRPr="00B77646" w:rsidRDefault="0005514A" w:rsidP="00BC78AF">
            <w:pPr>
              <w:pStyle w:val="TAH"/>
              <w:rPr>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94CD0C" w14:textId="77777777" w:rsidR="0005514A" w:rsidRPr="00B77646" w:rsidRDefault="0005514A" w:rsidP="00BC78AF">
            <w:pPr>
              <w:pStyle w:val="TAH"/>
              <w:rPr>
                <w:lang w:val="en-US" w:eastAsia="zh-CN"/>
              </w:rPr>
            </w:pPr>
            <w:r>
              <w:rPr>
                <w:lang w:val="en-US" w:eastAsia="zh-CN"/>
              </w:rPr>
              <w:t>Indoor UEs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8B1D1A" w14:textId="77777777" w:rsidR="0005514A" w:rsidRPr="00B77646" w:rsidRDefault="0005514A" w:rsidP="00BC78AF">
            <w:pPr>
              <w:pStyle w:val="TAH"/>
              <w:rPr>
                <w:lang w:val="en-US" w:eastAsia="zh-CN"/>
              </w:rPr>
            </w:pPr>
            <w:r>
              <w:rPr>
                <w:lang w:val="en-US" w:eastAsia="zh-CN"/>
              </w:rPr>
              <w:t>Outdoor UEs</w:t>
            </w:r>
          </w:p>
        </w:tc>
        <w:tc>
          <w:tcPr>
            <w:tcW w:w="1418" w:type="dxa"/>
            <w:tcBorders>
              <w:top w:val="single" w:sz="4" w:space="0" w:color="auto"/>
              <w:left w:val="single" w:sz="4" w:space="0" w:color="auto"/>
              <w:bottom w:val="single" w:sz="4" w:space="0" w:color="auto"/>
              <w:right w:val="single" w:sz="4" w:space="0" w:color="auto"/>
            </w:tcBorders>
          </w:tcPr>
          <w:p w14:paraId="42E83CD2" w14:textId="77777777" w:rsidR="0005514A" w:rsidRDefault="0005514A" w:rsidP="00BC78AF">
            <w:pPr>
              <w:pStyle w:val="TAH"/>
              <w:rPr>
                <w:lang w:val="en-US" w:eastAsia="zh-CN"/>
              </w:rPr>
            </w:pPr>
            <w:r>
              <w:rPr>
                <w:lang w:val="en-US" w:eastAsia="zh-CN"/>
              </w:rPr>
              <w:t>Total</w:t>
            </w:r>
          </w:p>
        </w:tc>
        <w:tc>
          <w:tcPr>
            <w:tcW w:w="2268" w:type="dxa"/>
            <w:vMerge/>
            <w:tcBorders>
              <w:left w:val="single" w:sz="4" w:space="0" w:color="auto"/>
              <w:bottom w:val="single" w:sz="4" w:space="0" w:color="auto"/>
              <w:right w:val="single" w:sz="4" w:space="0" w:color="auto"/>
            </w:tcBorders>
          </w:tcPr>
          <w:p w14:paraId="62721DFA" w14:textId="77777777" w:rsidR="0005514A" w:rsidRDefault="0005514A" w:rsidP="00BC78AF">
            <w:pPr>
              <w:pStyle w:val="TAH"/>
              <w:rPr>
                <w:lang w:val="en-US" w:eastAsia="zh-CN"/>
              </w:rPr>
            </w:pPr>
          </w:p>
        </w:tc>
      </w:tr>
      <w:tr w:rsidR="0005514A" w:rsidRPr="00424D11" w14:paraId="67F97B44"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24BEBE01" w14:textId="77777777" w:rsidR="0005514A" w:rsidRPr="00C11717" w:rsidRDefault="0005514A" w:rsidP="00BC78AF">
            <w:pPr>
              <w:pStyle w:val="TAL"/>
              <w:rPr>
                <w:rFonts w:cs="Arial"/>
                <w:lang w:val="en-US"/>
              </w:rPr>
            </w:pPr>
            <w:r w:rsidRPr="00C11717">
              <w:rPr>
                <w:rFonts w:cs="Arial"/>
                <w:lang w:val="en-US" w:eastAsia="ja-JP"/>
              </w:rPr>
              <w:t>Statistical-CSI-metric (wideband report)</w:t>
            </w:r>
          </w:p>
        </w:tc>
        <w:tc>
          <w:tcPr>
            <w:tcW w:w="1418" w:type="dxa"/>
            <w:tcBorders>
              <w:top w:val="single" w:sz="4" w:space="0" w:color="auto"/>
              <w:left w:val="single" w:sz="4" w:space="0" w:color="auto"/>
              <w:bottom w:val="single" w:sz="4" w:space="0" w:color="auto"/>
              <w:right w:val="single" w:sz="4" w:space="0" w:color="auto"/>
            </w:tcBorders>
          </w:tcPr>
          <w:p w14:paraId="448BF9D7" w14:textId="55172D4F" w:rsidR="0005514A" w:rsidRPr="00C11717" w:rsidRDefault="0005514A" w:rsidP="00BC78AF">
            <w:pPr>
              <w:pStyle w:val="TAL"/>
              <w:jc w:val="center"/>
              <w:rPr>
                <w:rFonts w:cs="Arial"/>
                <w:color w:val="000000" w:themeColor="text1"/>
                <w:lang w:val="sv-SE" w:eastAsia="ko-KR"/>
              </w:rPr>
            </w:pPr>
            <w:r>
              <w:rPr>
                <w:rFonts w:eastAsia="Calibri" w:cs="Arial"/>
                <w:color w:val="000000"/>
                <w:kern w:val="24"/>
                <w:szCs w:val="18"/>
                <w:lang w:val="sv-SE"/>
              </w:rPr>
              <w:t>90.7</w:t>
            </w:r>
            <w:r w:rsidRPr="00424D11">
              <w:rPr>
                <w:rFonts w:eastAsia="Calibri" w:cs="Arial"/>
                <w:color w:val="000000"/>
                <w:kern w:val="24"/>
                <w:szCs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48FC7FE7" w14:textId="2F72A463" w:rsidR="0005514A" w:rsidRPr="00C11717" w:rsidRDefault="0005514A" w:rsidP="00BC78AF">
            <w:pPr>
              <w:pStyle w:val="TAL"/>
              <w:jc w:val="center"/>
              <w:rPr>
                <w:rFonts w:cs="Arial"/>
                <w:color w:val="000000" w:themeColor="text1"/>
                <w:lang w:val="sv-SE" w:eastAsia="ko-KR"/>
              </w:rPr>
            </w:pPr>
            <w:r>
              <w:rPr>
                <w:rFonts w:eastAsia="Calibri" w:cs="Arial"/>
                <w:color w:val="000000" w:themeColor="dark1"/>
                <w:kern w:val="24"/>
                <w:szCs w:val="18"/>
                <w:lang w:val="sv-SE"/>
              </w:rPr>
              <w:t>99.2</w:t>
            </w:r>
            <w:r w:rsidRPr="00424D11">
              <w:rPr>
                <w:rFonts w:eastAsia="Calibri" w:cs="Arial"/>
                <w:color w:val="000000" w:themeColor="dark1"/>
                <w:kern w:val="24"/>
                <w:szCs w:val="18"/>
                <w:lang w:val="sv-SE"/>
              </w:rPr>
              <w:t>%</w:t>
            </w:r>
          </w:p>
        </w:tc>
        <w:tc>
          <w:tcPr>
            <w:tcW w:w="1418" w:type="dxa"/>
            <w:tcBorders>
              <w:top w:val="single" w:sz="4" w:space="0" w:color="auto"/>
              <w:left w:val="single" w:sz="4" w:space="0" w:color="auto"/>
              <w:bottom w:val="single" w:sz="4" w:space="0" w:color="auto"/>
              <w:right w:val="single" w:sz="4" w:space="0" w:color="auto"/>
            </w:tcBorders>
          </w:tcPr>
          <w:p w14:paraId="19C38FBF" w14:textId="13AC639D" w:rsidR="0005514A" w:rsidRPr="00424D11" w:rsidRDefault="0005514A" w:rsidP="00BC78AF">
            <w:pPr>
              <w:pStyle w:val="TAL"/>
              <w:jc w:val="center"/>
              <w:rPr>
                <w:rFonts w:eastAsia="Calibri" w:cs="Arial"/>
                <w:color w:val="000000" w:themeColor="text1"/>
                <w:kern w:val="24"/>
                <w:szCs w:val="18"/>
                <w:lang w:val="sv-SE"/>
              </w:rPr>
            </w:pPr>
            <w:r>
              <w:rPr>
                <w:rFonts w:eastAsia="Calibri" w:cs="Arial"/>
                <w:color w:val="000000" w:themeColor="dark1"/>
                <w:kern w:val="24"/>
                <w:szCs w:val="18"/>
                <w:lang w:val="sv-SE"/>
              </w:rPr>
              <w:t>97.5</w:t>
            </w:r>
            <w:r w:rsidRPr="00424D11">
              <w:rPr>
                <w:rFonts w:eastAsia="Calibri" w:cs="Arial"/>
                <w:color w:val="000000" w:themeColor="dark1"/>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7E6E4928" w14:textId="683DA7F2" w:rsidR="0005514A" w:rsidRPr="00424D11" w:rsidRDefault="0005514A"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76.4%</w:t>
            </w:r>
          </w:p>
        </w:tc>
      </w:tr>
      <w:tr w:rsidR="0005514A" w:rsidRPr="00424D11" w14:paraId="79CFC3DA" w14:textId="77777777" w:rsidTr="00BC78AF">
        <w:trPr>
          <w:trHeight w:val="20"/>
          <w:jc w:val="center"/>
        </w:trPr>
        <w:tc>
          <w:tcPr>
            <w:tcW w:w="3397" w:type="dxa"/>
            <w:tcBorders>
              <w:top w:val="single" w:sz="4" w:space="0" w:color="auto"/>
              <w:left w:val="single" w:sz="4" w:space="0" w:color="auto"/>
              <w:bottom w:val="single" w:sz="4" w:space="0" w:color="auto"/>
              <w:right w:val="single" w:sz="4" w:space="0" w:color="auto"/>
            </w:tcBorders>
          </w:tcPr>
          <w:p w14:paraId="68FAC3BB" w14:textId="77777777" w:rsidR="0005514A" w:rsidRPr="00C11717" w:rsidRDefault="0005514A" w:rsidP="00BC78AF">
            <w:pPr>
              <w:pStyle w:val="TAL"/>
              <w:rPr>
                <w:rFonts w:cs="Arial"/>
                <w:lang w:val="en-US"/>
              </w:rPr>
            </w:pPr>
            <w:r w:rsidRPr="00C11717">
              <w:rPr>
                <w:rFonts w:cs="Arial"/>
                <w:lang w:val="en-US" w:eastAsia="ja-JP"/>
              </w:rPr>
              <w:t>Statistical-CSI-metric (sub</w:t>
            </w:r>
            <w:r>
              <w:rPr>
                <w:rFonts w:cs="Arial"/>
                <w:lang w:val="en-US" w:eastAsia="ja-JP"/>
              </w:rPr>
              <w:t>-</w:t>
            </w:r>
            <w:r w:rsidRPr="00C11717">
              <w:rPr>
                <w:rFonts w:cs="Arial"/>
                <w:lang w:val="en-US" w:eastAsia="ja-JP"/>
              </w:rPr>
              <w:t>band report)</w:t>
            </w:r>
          </w:p>
        </w:tc>
        <w:tc>
          <w:tcPr>
            <w:tcW w:w="1418" w:type="dxa"/>
            <w:tcBorders>
              <w:top w:val="single" w:sz="4" w:space="0" w:color="auto"/>
              <w:left w:val="single" w:sz="4" w:space="0" w:color="auto"/>
              <w:bottom w:val="single" w:sz="4" w:space="0" w:color="auto"/>
              <w:right w:val="single" w:sz="4" w:space="0" w:color="auto"/>
            </w:tcBorders>
          </w:tcPr>
          <w:p w14:paraId="7733C994" w14:textId="73C9AA13" w:rsidR="0005514A" w:rsidRPr="00424D11" w:rsidRDefault="0005514A" w:rsidP="00BC78AF">
            <w:pPr>
              <w:pStyle w:val="TAL"/>
              <w:jc w:val="center"/>
              <w:rPr>
                <w:rFonts w:cs="Arial"/>
                <w:lang w:val="sv-SE" w:eastAsia="zh-CN"/>
              </w:rPr>
            </w:pPr>
            <w:r>
              <w:rPr>
                <w:rFonts w:cs="Arial"/>
                <w:lang w:val="sv-SE" w:eastAsia="zh-CN"/>
              </w:rPr>
              <w:t>91.4</w:t>
            </w:r>
            <w:r w:rsidRPr="00C11717">
              <w:rPr>
                <w:rFonts w:cs="Arial"/>
                <w:lang w:val="sv-SE" w:eastAsia="zh-CN"/>
              </w:rPr>
              <w:t>%</w:t>
            </w:r>
          </w:p>
        </w:tc>
        <w:tc>
          <w:tcPr>
            <w:tcW w:w="1417" w:type="dxa"/>
            <w:tcBorders>
              <w:top w:val="single" w:sz="4" w:space="0" w:color="auto"/>
              <w:left w:val="single" w:sz="4" w:space="0" w:color="auto"/>
              <w:bottom w:val="single" w:sz="4" w:space="0" w:color="auto"/>
              <w:right w:val="single" w:sz="4" w:space="0" w:color="auto"/>
            </w:tcBorders>
          </w:tcPr>
          <w:p w14:paraId="18C91B25" w14:textId="64139A2F" w:rsidR="0005514A" w:rsidRPr="00424D11" w:rsidRDefault="0005514A" w:rsidP="00BC78AF">
            <w:pPr>
              <w:pStyle w:val="TAL"/>
              <w:jc w:val="center"/>
              <w:rPr>
                <w:rFonts w:cs="Arial"/>
                <w:lang w:val="sv-SE" w:eastAsia="zh-CN"/>
              </w:rPr>
            </w:pPr>
            <w:r>
              <w:rPr>
                <w:rFonts w:cs="Arial"/>
                <w:lang w:val="sv-SE" w:eastAsia="zh-CN"/>
              </w:rPr>
              <w:t>98.6</w:t>
            </w:r>
            <w:r w:rsidRPr="00424D11">
              <w:rPr>
                <w:rFonts w:cs="Arial"/>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76230EF7" w14:textId="3C13A7C2" w:rsidR="0005514A" w:rsidRPr="00424D11" w:rsidRDefault="0005514A"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97.2</w:t>
            </w:r>
            <w:r w:rsidRPr="00424D11">
              <w:rPr>
                <w:rFonts w:eastAsia="Calibri" w:cs="Arial"/>
                <w:color w:val="000000" w:themeColor="dark1"/>
                <w:kern w:val="24"/>
                <w:szCs w:val="18"/>
                <w:lang w:val="sv-SE"/>
              </w:rPr>
              <w:t>%</w:t>
            </w:r>
          </w:p>
        </w:tc>
        <w:tc>
          <w:tcPr>
            <w:tcW w:w="2268" w:type="dxa"/>
            <w:tcBorders>
              <w:top w:val="single" w:sz="4" w:space="0" w:color="auto"/>
              <w:left w:val="single" w:sz="4" w:space="0" w:color="auto"/>
              <w:bottom w:val="single" w:sz="4" w:space="0" w:color="auto"/>
              <w:right w:val="single" w:sz="4" w:space="0" w:color="auto"/>
            </w:tcBorders>
          </w:tcPr>
          <w:p w14:paraId="3A02003C" w14:textId="7DB2F266" w:rsidR="0005514A" w:rsidRPr="00424D11" w:rsidRDefault="0005514A" w:rsidP="00BC78AF">
            <w:pPr>
              <w:pStyle w:val="TAL"/>
              <w:jc w:val="center"/>
              <w:rPr>
                <w:rFonts w:eastAsia="Calibri" w:cs="Arial"/>
                <w:color w:val="000000" w:themeColor="dark1"/>
                <w:kern w:val="24"/>
                <w:szCs w:val="18"/>
                <w:lang w:val="sv-SE"/>
              </w:rPr>
            </w:pPr>
            <w:r>
              <w:rPr>
                <w:rFonts w:eastAsia="Calibri" w:cs="Arial"/>
                <w:color w:val="000000" w:themeColor="dark1"/>
                <w:kern w:val="24"/>
                <w:szCs w:val="18"/>
                <w:lang w:val="sv-SE"/>
              </w:rPr>
              <w:t>60.1%</w:t>
            </w:r>
          </w:p>
        </w:tc>
      </w:tr>
    </w:tbl>
    <w:p w14:paraId="32997C08" w14:textId="77777777" w:rsidR="0005514A" w:rsidRDefault="0005514A" w:rsidP="0005514A">
      <w:pPr>
        <w:rPr>
          <w:rFonts w:cs="Arial"/>
          <w:szCs w:val="20"/>
          <w:lang w:val="en-GB" w:eastAsia="ja-JP"/>
        </w:rPr>
      </w:pPr>
    </w:p>
    <w:p w14:paraId="27EA0A6B" w14:textId="4537FFDE" w:rsidR="0005514A" w:rsidRPr="00F05E75" w:rsidRDefault="0005514A" w:rsidP="006558DA">
      <w:pPr>
        <w:rPr>
          <w:rFonts w:cs="Arial"/>
          <w:szCs w:val="20"/>
          <w:lang w:val="en-GB" w:eastAsia="ja-JP"/>
        </w:rPr>
      </w:pPr>
      <w:r>
        <w:rPr>
          <w:rFonts w:cs="Arial"/>
          <w:szCs w:val="20"/>
          <w:lang w:val="en-GB" w:eastAsia="ja-JP"/>
        </w:rPr>
        <w:t xml:space="preserve">From </w:t>
      </w:r>
      <w:r w:rsidRPr="00424D11">
        <w:rPr>
          <w:rFonts w:cs="Arial"/>
          <w:b/>
          <w:bCs/>
          <w:szCs w:val="20"/>
          <w:lang w:val="en-GB" w:eastAsia="ja-JP"/>
        </w:rPr>
        <w:t>Table 2-3</w:t>
      </w:r>
      <w:r>
        <w:rPr>
          <w:rFonts w:cs="Arial"/>
          <w:szCs w:val="20"/>
          <w:lang w:val="en-GB" w:eastAsia="ja-JP"/>
        </w:rPr>
        <w:t xml:space="preserve"> we observe that there are small differences on percentages of UEs fulfilling the requirements between Statistical-CSI-metric with wideband and sub-band report while the resource utilization for sub-band report is significantly lower. Hence, sub-band report enables more spectral-efficient scheduling with maintained requirements fulfilment.  </w:t>
      </w:r>
    </w:p>
    <w:p w14:paraId="1BA92761" w14:textId="10AE4EE2" w:rsidR="000308D6" w:rsidRPr="0077568A" w:rsidRDefault="000308D6" w:rsidP="000308D6">
      <w:pPr>
        <w:pStyle w:val="Observation"/>
        <w:ind w:left="1701" w:hanging="1701"/>
      </w:pPr>
      <w:bookmarkStart w:id="11" w:name="_Toc61904095"/>
      <w:r w:rsidRPr="000308D6">
        <w:t>Statistical</w:t>
      </w:r>
      <w:r w:rsidR="009C3032">
        <w:t xml:space="preserve"> </w:t>
      </w:r>
      <w:r w:rsidRPr="000308D6">
        <w:t>CSI</w:t>
      </w:r>
      <w:r w:rsidR="009C3032">
        <w:t xml:space="preserve"> </w:t>
      </w:r>
      <w:r w:rsidRPr="000308D6">
        <w:t>metric</w:t>
      </w:r>
      <w:r>
        <w:t xml:space="preserve"> with sub-band reporting can improve system resource utilization further, as compared to wide-band reporting</w:t>
      </w:r>
      <w:r w:rsidRPr="00B77646">
        <w:t>.</w:t>
      </w:r>
      <w:bookmarkEnd w:id="11"/>
    </w:p>
    <w:p w14:paraId="53E80583" w14:textId="10698070" w:rsidR="003E2D2F" w:rsidRDefault="003E2D2F" w:rsidP="00E337F1">
      <w:pPr>
        <w:pStyle w:val="ListParagraph"/>
        <w:ind w:left="0"/>
        <w:rPr>
          <w:rFonts w:ascii="Arial" w:hAnsi="Arial" w:cs="Arial"/>
          <w:sz w:val="20"/>
          <w:szCs w:val="20"/>
          <w:lang w:val="en-US" w:eastAsia="ja-JP"/>
        </w:rPr>
      </w:pPr>
    </w:p>
    <w:p w14:paraId="3A70FD10" w14:textId="77777777" w:rsidR="000308D6" w:rsidRDefault="000308D6" w:rsidP="00E337F1">
      <w:pPr>
        <w:pStyle w:val="ListParagraph"/>
        <w:ind w:left="0"/>
        <w:rPr>
          <w:rFonts w:ascii="Arial" w:hAnsi="Arial" w:cs="Arial"/>
          <w:sz w:val="20"/>
          <w:szCs w:val="20"/>
          <w:lang w:val="en-US" w:eastAsia="ja-JP"/>
        </w:rPr>
      </w:pPr>
    </w:p>
    <w:p w14:paraId="05C5EA99" w14:textId="6A9BEEFC" w:rsidR="00E337F1" w:rsidRPr="00B77646" w:rsidRDefault="00E337F1" w:rsidP="00E337F1">
      <w:pPr>
        <w:pStyle w:val="ListParagraph"/>
        <w:ind w:left="0"/>
        <w:rPr>
          <w:rFonts w:ascii="Arial" w:hAnsi="Arial" w:cs="Arial"/>
          <w:sz w:val="20"/>
          <w:szCs w:val="20"/>
          <w:lang w:val="en-US" w:eastAsia="ja-JP"/>
        </w:rPr>
      </w:pPr>
      <w:r w:rsidRPr="00B77646">
        <w:rPr>
          <w:rFonts w:ascii="Arial" w:hAnsi="Arial" w:cs="Arial"/>
          <w:sz w:val="20"/>
          <w:szCs w:val="20"/>
          <w:lang w:val="en-US" w:eastAsia="ja-JP"/>
        </w:rPr>
        <w:t xml:space="preserve">Based on our results and observations we propose: </w:t>
      </w:r>
    </w:p>
    <w:p w14:paraId="5FD11C5B" w14:textId="77777777" w:rsidR="00E337F1" w:rsidRPr="00B77646" w:rsidRDefault="00E337F1" w:rsidP="00E337F1">
      <w:pPr>
        <w:pStyle w:val="ListParagraph"/>
        <w:ind w:left="0"/>
        <w:rPr>
          <w:lang w:val="en-US" w:eastAsia="ja-JP"/>
        </w:rPr>
      </w:pPr>
    </w:p>
    <w:p w14:paraId="0A2EBF94" w14:textId="039B8267" w:rsidR="00071978" w:rsidRDefault="00E337F1" w:rsidP="00484DFA">
      <w:pPr>
        <w:pStyle w:val="Proposal"/>
      </w:pPr>
      <w:bookmarkStart w:id="12" w:name="_Toc61904106"/>
      <w:r w:rsidRPr="00B77646">
        <w:t xml:space="preserve">Rel-17 supports </w:t>
      </w:r>
      <w:r w:rsidR="00F6234D">
        <w:t xml:space="preserve">new </w:t>
      </w:r>
      <w:r w:rsidR="000A7331" w:rsidRPr="00B77646">
        <w:t xml:space="preserve">CSI reporting </w:t>
      </w:r>
      <w:r w:rsidR="00F6234D">
        <w:t>with</w:t>
      </w:r>
      <w:r w:rsidR="000A7331" w:rsidRPr="00B77646">
        <w:t xml:space="preserve"> statistical CQI metric</w:t>
      </w:r>
      <w:r w:rsidR="00E0050A">
        <w:t>.</w:t>
      </w:r>
      <w:bookmarkEnd w:id="12"/>
    </w:p>
    <w:p w14:paraId="4CDA32BB" w14:textId="77777777" w:rsidR="00F6234D" w:rsidRDefault="00A85A3D" w:rsidP="00071978">
      <w:pPr>
        <w:pStyle w:val="Proposal"/>
        <w:numPr>
          <w:ilvl w:val="0"/>
          <w:numId w:val="0"/>
        </w:numPr>
      </w:pPr>
      <w:r w:rsidRPr="00B77646">
        <w:t xml:space="preserve"> </w:t>
      </w:r>
    </w:p>
    <w:p w14:paraId="2D6DD310" w14:textId="5092BA69" w:rsidR="00F6234D" w:rsidRPr="00484DFA" w:rsidRDefault="00F6234D" w:rsidP="00484DFA">
      <w:pPr>
        <w:pStyle w:val="ListParagraph"/>
        <w:ind w:left="0"/>
        <w:rPr>
          <w:rFonts w:cs="Arial"/>
          <w:szCs w:val="20"/>
          <w:lang w:eastAsia="ja-JP"/>
        </w:rPr>
      </w:pPr>
      <w:r>
        <w:rPr>
          <w:rFonts w:ascii="Arial" w:hAnsi="Arial" w:cs="Arial"/>
          <w:sz w:val="20"/>
          <w:szCs w:val="20"/>
          <w:lang w:val="en-US" w:eastAsia="ja-JP"/>
        </w:rPr>
        <w:t>We are open to discuss further the details of new CSI reporting, such as:</w:t>
      </w:r>
    </w:p>
    <w:p w14:paraId="6946D710" w14:textId="5937B416" w:rsidR="00F6234D" w:rsidRPr="00484DFA" w:rsidRDefault="00F6234D" w:rsidP="00484DFA">
      <w:pPr>
        <w:pStyle w:val="ListParagraph"/>
        <w:numPr>
          <w:ilvl w:val="0"/>
          <w:numId w:val="34"/>
        </w:numPr>
        <w:rPr>
          <w:rFonts w:cs="Arial"/>
          <w:szCs w:val="20"/>
          <w:lang w:eastAsia="ja-JP"/>
        </w:rPr>
      </w:pPr>
      <w:r w:rsidRPr="00484DFA">
        <w:rPr>
          <w:rFonts w:ascii="Arial" w:hAnsi="Arial" w:cs="Arial"/>
          <w:sz w:val="20"/>
          <w:szCs w:val="20"/>
          <w:lang w:val="en-US" w:eastAsia="ja-JP"/>
        </w:rPr>
        <w:t xml:space="preserve">statistic measure: e.g., mean, </w:t>
      </w:r>
      <w:r w:rsidR="00D172B7">
        <w:rPr>
          <w:rFonts w:ascii="Arial" w:hAnsi="Arial" w:cs="Arial"/>
          <w:sz w:val="20"/>
          <w:szCs w:val="20"/>
          <w:lang w:val="en-US" w:eastAsia="ja-JP"/>
        </w:rPr>
        <w:t xml:space="preserve">variance (or, </w:t>
      </w:r>
      <w:r w:rsidRPr="00484DFA">
        <w:rPr>
          <w:rFonts w:ascii="Arial" w:hAnsi="Arial" w:cs="Arial"/>
          <w:sz w:val="20"/>
          <w:szCs w:val="20"/>
          <w:lang w:val="en-US" w:eastAsia="ja-JP"/>
        </w:rPr>
        <w:t>standard deviation</w:t>
      </w:r>
      <w:r w:rsidR="00D172B7">
        <w:rPr>
          <w:rFonts w:ascii="Arial" w:hAnsi="Arial" w:cs="Arial"/>
          <w:sz w:val="20"/>
          <w:szCs w:val="20"/>
          <w:lang w:val="en-US" w:eastAsia="ja-JP"/>
        </w:rPr>
        <w:t>)</w:t>
      </w:r>
      <w:r w:rsidRPr="00484DFA">
        <w:rPr>
          <w:rFonts w:ascii="Arial" w:hAnsi="Arial" w:cs="Arial"/>
          <w:sz w:val="20"/>
          <w:szCs w:val="20"/>
          <w:lang w:val="en-US" w:eastAsia="ja-JP"/>
        </w:rPr>
        <w:t xml:space="preserve">, percentile </w:t>
      </w:r>
    </w:p>
    <w:p w14:paraId="6B9A1390" w14:textId="77777777" w:rsidR="0077568A" w:rsidRPr="0077568A" w:rsidRDefault="00F6234D" w:rsidP="0077568A">
      <w:pPr>
        <w:pStyle w:val="ListParagraph"/>
        <w:numPr>
          <w:ilvl w:val="0"/>
          <w:numId w:val="34"/>
        </w:numPr>
        <w:rPr>
          <w:rFonts w:ascii="Arial" w:hAnsi="Arial" w:cs="Arial"/>
          <w:sz w:val="20"/>
          <w:szCs w:val="20"/>
          <w:lang w:val="en-US" w:eastAsia="ja-JP"/>
        </w:rPr>
      </w:pPr>
      <w:r w:rsidRPr="0077568A">
        <w:rPr>
          <w:rFonts w:ascii="Arial" w:hAnsi="Arial" w:cs="Arial"/>
          <w:sz w:val="20"/>
          <w:szCs w:val="20"/>
          <w:lang w:val="en-US" w:eastAsia="ja-JP"/>
        </w:rPr>
        <w:t>reported metric: e.g., CQI, spectral efficiency</w:t>
      </w:r>
    </w:p>
    <w:p w14:paraId="7E66D143" w14:textId="460C9417" w:rsidR="00CA7502" w:rsidRPr="0077568A" w:rsidRDefault="00F6234D" w:rsidP="0077568A">
      <w:pPr>
        <w:pStyle w:val="ListParagraph"/>
        <w:numPr>
          <w:ilvl w:val="0"/>
          <w:numId w:val="34"/>
        </w:numPr>
        <w:rPr>
          <w:rFonts w:ascii="Arial" w:hAnsi="Arial" w:cs="Arial"/>
          <w:sz w:val="20"/>
          <w:szCs w:val="20"/>
          <w:lang w:val="en-US" w:eastAsia="ja-JP"/>
        </w:rPr>
      </w:pPr>
      <w:r w:rsidRPr="0077568A">
        <w:rPr>
          <w:rFonts w:ascii="Arial" w:hAnsi="Arial" w:cs="Arial"/>
          <w:sz w:val="20"/>
          <w:szCs w:val="20"/>
          <w:lang w:val="en-US" w:eastAsia="ja-JP"/>
        </w:rPr>
        <w:t>quantization of reported values</w:t>
      </w:r>
    </w:p>
    <w:p w14:paraId="2186F969" w14:textId="77777777" w:rsidR="00F6234D" w:rsidRPr="00484DFA" w:rsidRDefault="00F6234D" w:rsidP="00484DFA">
      <w:pPr>
        <w:pStyle w:val="ListParagraph"/>
        <w:ind w:left="0"/>
        <w:rPr>
          <w:rFonts w:cs="Arial"/>
          <w:szCs w:val="20"/>
          <w:lang w:eastAsia="ja-JP"/>
        </w:rPr>
      </w:pPr>
    </w:p>
    <w:p w14:paraId="56C36111" w14:textId="75AA5221" w:rsidR="00885E04" w:rsidRPr="00200839" w:rsidRDefault="00885E04" w:rsidP="00484DFA">
      <w:pPr>
        <w:pStyle w:val="Heading2"/>
        <w:rPr>
          <w:lang w:val="en-US"/>
        </w:rPr>
      </w:pPr>
      <w:r w:rsidRPr="00200839">
        <w:rPr>
          <w:lang w:val="en-US"/>
        </w:rPr>
        <w:lastRenderedPageBreak/>
        <w:t>Soft-ACK</w:t>
      </w:r>
      <w:r w:rsidR="00A41E6D" w:rsidRPr="00200839">
        <w:rPr>
          <w:lang w:val="en-US"/>
        </w:rPr>
        <w:t xml:space="preserve"> to </w:t>
      </w:r>
      <w:r w:rsidR="00200839">
        <w:rPr>
          <w:lang w:val="en-US"/>
        </w:rPr>
        <w:t>Improve</w:t>
      </w:r>
      <w:r w:rsidR="00200839" w:rsidRPr="00200839">
        <w:rPr>
          <w:lang w:val="en-US"/>
        </w:rPr>
        <w:t xml:space="preserve"> </w:t>
      </w:r>
      <w:r w:rsidR="00200839">
        <w:rPr>
          <w:lang w:val="en-US"/>
        </w:rPr>
        <w:t>O</w:t>
      </w:r>
      <w:r w:rsidR="00200839" w:rsidRPr="00200839">
        <w:rPr>
          <w:lang w:val="en-US"/>
        </w:rPr>
        <w:t xml:space="preserve">uter </w:t>
      </w:r>
      <w:r w:rsidR="00200839">
        <w:rPr>
          <w:lang w:val="en-US"/>
        </w:rPr>
        <w:t>L</w:t>
      </w:r>
      <w:r w:rsidR="00200839" w:rsidRPr="00200839">
        <w:rPr>
          <w:lang w:val="en-US"/>
        </w:rPr>
        <w:t>oop</w:t>
      </w:r>
      <w:r w:rsidR="00200839">
        <w:rPr>
          <w:lang w:val="en-US"/>
        </w:rPr>
        <w:t xml:space="preserve"> Link Adaptation</w:t>
      </w:r>
    </w:p>
    <w:p w14:paraId="206F9EE5" w14:textId="4EABCBAC" w:rsidR="00885E04" w:rsidRPr="00B77646" w:rsidRDefault="00885E04" w:rsidP="00885E04">
      <w:r w:rsidRPr="00B77646">
        <w:t xml:space="preserve">To maintain a desired BLER, an outer loop link adaptation may be implemented by the gNB. A typical operation is to decrease a back-off with a certain value upon each ACK, and increase it with a larger amount after a NACK. Depending on the desired BLER, the ratios of the ACK and NACK adjustments can be varied. This works well in the </w:t>
      </w:r>
      <w:proofErr w:type="spellStart"/>
      <w:r w:rsidR="006539D3">
        <w:t>e</w:t>
      </w:r>
      <w:r w:rsidRPr="00B77646">
        <w:t>MBB</w:t>
      </w:r>
      <w:proofErr w:type="spellEnd"/>
      <w:r w:rsidRPr="00B77646">
        <w:t xml:space="preserve"> case with a typical BLER target of 10</w:t>
      </w:r>
      <w:r w:rsidRPr="00B77646">
        <w:rPr>
          <w:vertAlign w:val="superscript"/>
        </w:rPr>
        <w:t>-1</w:t>
      </w:r>
      <w:r w:rsidRPr="00B77646">
        <w:t xml:space="preserve">, but in a URLLC scenario with </w:t>
      </w:r>
      <w:r w:rsidR="00D05AEA">
        <w:t>much lower</w:t>
      </w:r>
      <w:r w:rsidR="00D05AEA" w:rsidRPr="00B77646">
        <w:t xml:space="preserve"> </w:t>
      </w:r>
      <w:r w:rsidRPr="00B77646">
        <w:t>target BLER, there are almost no NACK events to act upon</w:t>
      </w:r>
      <w:r w:rsidR="001E5163">
        <w:t xml:space="preserve">, in particular for a low-latency case where retransmissions </w:t>
      </w:r>
      <w:r w:rsidR="001A0204">
        <w:t>should be avoided.</w:t>
      </w:r>
    </w:p>
    <w:p w14:paraId="5647B230" w14:textId="701B0363" w:rsidR="004D400D" w:rsidRPr="0077568A" w:rsidRDefault="004D400D" w:rsidP="0077568A">
      <w:pPr>
        <w:pStyle w:val="Observation"/>
        <w:ind w:left="1701" w:hanging="1701"/>
      </w:pPr>
      <w:bookmarkStart w:id="13" w:name="_Toc61904096"/>
      <w:r w:rsidRPr="00B77646">
        <w:t xml:space="preserve">With low target BLER, not enough NACK events </w:t>
      </w:r>
      <w:r w:rsidR="00DC72FF">
        <w:t xml:space="preserve">are present </w:t>
      </w:r>
      <w:r w:rsidRPr="00B77646">
        <w:t>for outer loop to converge.</w:t>
      </w:r>
      <w:bookmarkEnd w:id="13"/>
    </w:p>
    <w:p w14:paraId="2FBF3B03" w14:textId="77777777" w:rsidR="004D400D" w:rsidRPr="00B77646" w:rsidRDefault="004D400D" w:rsidP="00885E04"/>
    <w:p w14:paraId="752F893C" w14:textId="77777777" w:rsidR="00885E04" w:rsidRPr="00B77646" w:rsidRDefault="00885E04" w:rsidP="00885E04">
      <w:r w:rsidRPr="00B77646">
        <w:t>A way to make an outer-loop link adaptation work also for low BLER targets, is to make the outer loop act on events before they lead to a block error. This can be done by letting the ACK also include a measure of the decoding margin:</w:t>
      </w:r>
    </w:p>
    <w:p w14:paraId="3BB0BF07" w14:textId="77777777" w:rsidR="00885E04" w:rsidRPr="00B77646" w:rsidRDefault="00885E04" w:rsidP="00885E04">
      <w:pPr>
        <w:pStyle w:val="ListParagraph"/>
        <w:numPr>
          <w:ilvl w:val="0"/>
          <w:numId w:val="30"/>
        </w:numPr>
        <w:rPr>
          <w:rFonts w:ascii="Arial" w:hAnsi="Arial"/>
          <w:sz w:val="20"/>
          <w:szCs w:val="20"/>
          <w:lang w:val="en-US" w:eastAsia="zh-CN"/>
        </w:rPr>
      </w:pPr>
      <w:proofErr w:type="spellStart"/>
      <w:r w:rsidRPr="00B77646">
        <w:rPr>
          <w:rFonts w:ascii="Arial" w:hAnsi="Arial"/>
          <w:sz w:val="20"/>
          <w:szCs w:val="20"/>
          <w:lang w:val="en-US" w:eastAsia="zh-CN"/>
        </w:rPr>
        <w:t>ACK_high_margin</w:t>
      </w:r>
      <w:proofErr w:type="spellEnd"/>
      <w:r w:rsidRPr="00B77646">
        <w:rPr>
          <w:rFonts w:ascii="Arial" w:hAnsi="Arial"/>
          <w:sz w:val="20"/>
          <w:szCs w:val="20"/>
          <w:lang w:val="en-US" w:eastAsia="zh-CN"/>
        </w:rPr>
        <w:t>:</w:t>
      </w:r>
      <w:r w:rsidRPr="00B77646">
        <w:rPr>
          <w:rFonts w:ascii="Arial" w:hAnsi="Arial"/>
          <w:sz w:val="20"/>
          <w:szCs w:val="20"/>
          <w:lang w:val="en-US" w:eastAsia="zh-CN"/>
        </w:rPr>
        <w:tab/>
      </w:r>
      <w:r w:rsidRPr="00B77646">
        <w:rPr>
          <w:rFonts w:ascii="Arial" w:hAnsi="Arial"/>
          <w:sz w:val="20"/>
          <w:szCs w:val="20"/>
          <w:lang w:val="en-US" w:eastAsia="zh-CN"/>
        </w:rPr>
        <w:tab/>
        <w:t>PDSCH pass with high decoding margin</w:t>
      </w:r>
    </w:p>
    <w:p w14:paraId="069D4FAE" w14:textId="77777777" w:rsidR="00885E04" w:rsidRPr="00B77646" w:rsidRDefault="00885E04" w:rsidP="00885E04">
      <w:pPr>
        <w:pStyle w:val="ListParagraph"/>
        <w:numPr>
          <w:ilvl w:val="0"/>
          <w:numId w:val="30"/>
        </w:numPr>
        <w:rPr>
          <w:rFonts w:ascii="Arial" w:hAnsi="Arial"/>
          <w:sz w:val="20"/>
          <w:szCs w:val="20"/>
          <w:lang w:val="en-US" w:eastAsia="zh-CN"/>
        </w:rPr>
      </w:pPr>
      <w:proofErr w:type="spellStart"/>
      <w:r w:rsidRPr="00B77646">
        <w:rPr>
          <w:rFonts w:ascii="Arial" w:hAnsi="Arial"/>
          <w:sz w:val="20"/>
          <w:szCs w:val="20"/>
          <w:lang w:val="en-US" w:eastAsia="zh-CN"/>
        </w:rPr>
        <w:t>ACK_low_margin</w:t>
      </w:r>
      <w:proofErr w:type="spellEnd"/>
      <w:r w:rsidRPr="00B77646">
        <w:rPr>
          <w:rFonts w:ascii="Arial" w:hAnsi="Arial"/>
          <w:sz w:val="20"/>
          <w:szCs w:val="20"/>
          <w:lang w:val="en-US" w:eastAsia="zh-CN"/>
        </w:rPr>
        <w:t>:</w:t>
      </w:r>
      <w:r w:rsidRPr="00B77646">
        <w:rPr>
          <w:rFonts w:ascii="Arial" w:hAnsi="Arial"/>
          <w:sz w:val="20"/>
          <w:szCs w:val="20"/>
          <w:lang w:val="en-US" w:eastAsia="zh-CN"/>
        </w:rPr>
        <w:tab/>
      </w:r>
      <w:r w:rsidRPr="00B77646">
        <w:rPr>
          <w:rFonts w:ascii="Arial" w:hAnsi="Arial"/>
          <w:sz w:val="20"/>
          <w:szCs w:val="20"/>
          <w:lang w:val="en-US" w:eastAsia="zh-CN"/>
        </w:rPr>
        <w:tab/>
        <w:t>PDSCH pass with low decoding margin</w:t>
      </w:r>
    </w:p>
    <w:p w14:paraId="5C067B69" w14:textId="77777777" w:rsidR="00885E04" w:rsidRPr="00B77646" w:rsidRDefault="00885E04" w:rsidP="00885E04">
      <w:pPr>
        <w:pStyle w:val="ListParagraph"/>
        <w:numPr>
          <w:ilvl w:val="0"/>
          <w:numId w:val="30"/>
        </w:numPr>
        <w:rPr>
          <w:rFonts w:ascii="Arial" w:hAnsi="Arial"/>
          <w:sz w:val="20"/>
          <w:szCs w:val="20"/>
          <w:lang w:val="en-US" w:eastAsia="zh-CN"/>
        </w:rPr>
      </w:pPr>
      <w:r w:rsidRPr="00B77646">
        <w:rPr>
          <w:rFonts w:ascii="Arial" w:hAnsi="Arial"/>
          <w:sz w:val="20"/>
          <w:szCs w:val="20"/>
          <w:lang w:val="en-US" w:eastAsia="zh-CN"/>
        </w:rPr>
        <w:t>NACK:</w:t>
      </w:r>
      <w:r w:rsidRPr="00B77646">
        <w:rPr>
          <w:rFonts w:ascii="Arial" w:hAnsi="Arial"/>
          <w:sz w:val="20"/>
          <w:szCs w:val="20"/>
          <w:lang w:val="en-US" w:eastAsia="zh-CN"/>
        </w:rPr>
        <w:tab/>
      </w:r>
      <w:r w:rsidRPr="00B77646">
        <w:rPr>
          <w:rFonts w:ascii="Arial" w:hAnsi="Arial"/>
          <w:sz w:val="20"/>
          <w:szCs w:val="20"/>
          <w:lang w:val="en-US" w:eastAsia="zh-CN"/>
        </w:rPr>
        <w:tab/>
      </w:r>
      <w:r w:rsidRPr="00B77646">
        <w:rPr>
          <w:rFonts w:ascii="Arial" w:hAnsi="Arial"/>
          <w:sz w:val="20"/>
          <w:szCs w:val="20"/>
          <w:lang w:val="en-US" w:eastAsia="zh-CN"/>
        </w:rPr>
        <w:tab/>
      </w:r>
      <w:r w:rsidRPr="00B77646">
        <w:rPr>
          <w:rFonts w:ascii="Arial" w:hAnsi="Arial"/>
          <w:sz w:val="20"/>
          <w:szCs w:val="20"/>
          <w:lang w:val="en-US" w:eastAsia="zh-CN"/>
        </w:rPr>
        <w:tab/>
        <w:t>PDSCH fail</w:t>
      </w:r>
    </w:p>
    <w:p w14:paraId="7FB943A2" w14:textId="77777777" w:rsidR="00885E04" w:rsidRPr="00B77646" w:rsidRDefault="00885E04" w:rsidP="00885E04"/>
    <w:p w14:paraId="01648B8D" w14:textId="77777777" w:rsidR="00885E04" w:rsidRPr="00B77646" w:rsidRDefault="00885E04" w:rsidP="00885E04">
      <w:r w:rsidRPr="00B77646">
        <w:t xml:space="preserve">Compared to schemes that add additional information to the NACK, as a form of a soft-NACK, this soft-ACK conveys information for adjusting an outer loop without missing the first transmission attempt. Instead of operating on the NACK/ACK ratio, an outer loop could operate on the ratio (NACK + </w:t>
      </w:r>
      <w:proofErr w:type="spellStart"/>
      <w:r w:rsidRPr="00B77646">
        <w:t>ACK_low_margin</w:t>
      </w:r>
      <w:proofErr w:type="spellEnd"/>
      <w:r w:rsidRPr="00B77646">
        <w:t xml:space="preserve">) / </w:t>
      </w:r>
      <w:proofErr w:type="spellStart"/>
      <w:r w:rsidRPr="00B77646">
        <w:t>ACK_high_margin</w:t>
      </w:r>
      <w:proofErr w:type="spellEnd"/>
      <w:r w:rsidRPr="00B77646">
        <w:t>.</w:t>
      </w:r>
    </w:p>
    <w:p w14:paraId="094A50B4" w14:textId="77777777" w:rsidR="00885E04" w:rsidRPr="00B77646" w:rsidRDefault="00885E04" w:rsidP="00885E04">
      <w:r w:rsidRPr="00B77646">
        <w:t>In order to let the ACK/NACK feedback fully utilize two bits, the three codepoints (</w:t>
      </w:r>
      <w:proofErr w:type="spellStart"/>
      <w:r w:rsidRPr="00B77646">
        <w:t>ACK_high_margin</w:t>
      </w:r>
      <w:proofErr w:type="spellEnd"/>
      <w:r w:rsidRPr="00B77646">
        <w:t xml:space="preserve">, </w:t>
      </w:r>
      <w:proofErr w:type="spellStart"/>
      <w:r w:rsidRPr="00B77646">
        <w:t>ACK_low_margin</w:t>
      </w:r>
      <w:proofErr w:type="spellEnd"/>
      <w:r w:rsidRPr="00B77646">
        <w:t xml:space="preserve">, NACK) could be extended into four, by adding one more ACK level (e.g. </w:t>
      </w:r>
      <w:proofErr w:type="spellStart"/>
      <w:r w:rsidRPr="00B77646">
        <w:t>ACK_medium_margin</w:t>
      </w:r>
      <w:proofErr w:type="spellEnd"/>
      <w:r w:rsidRPr="00B77646">
        <w:t>), or by introducing also a soft-NACK: splitting the NACK into low and high amount of extra information needed, such as the MCS margin to achieve successful decoding.</w:t>
      </w:r>
    </w:p>
    <w:p w14:paraId="0306D0E1" w14:textId="384CE992" w:rsidR="00885E04" w:rsidRDefault="00885E04" w:rsidP="00885E04">
      <w:r w:rsidRPr="00B77646">
        <w:t>How to generate the ACK and NACK bits may be according to UE implementation, and could e.g. be based on LDPC coder iterations, soft values, or comparing flipped bits before and after LDPC decoding</w:t>
      </w:r>
      <w:r w:rsidR="006539D3">
        <w:t>, or UE’s recommendation of MCS change as compared to the MCS of the current PDSCH</w:t>
      </w:r>
      <w:r w:rsidRPr="00B77646">
        <w:t>. Since the actual implementations may vary, the behavior could be verified by RAN4 tests, e.g. such that the number of ACKs with high and low margin vary properly with varying SINR at a fixed MCS.</w:t>
      </w:r>
    </w:p>
    <w:p w14:paraId="421934F9" w14:textId="45CE2550" w:rsidR="00757A7D" w:rsidRPr="0077568A" w:rsidRDefault="00757A7D" w:rsidP="00757A7D">
      <w:pPr>
        <w:pStyle w:val="Observation"/>
        <w:ind w:left="1701" w:hanging="1701"/>
      </w:pPr>
      <w:bookmarkStart w:id="14" w:name="_Toc61904097"/>
      <w:r>
        <w:t xml:space="preserve">How to </w:t>
      </w:r>
      <w:r w:rsidR="00453F0F">
        <w:t xml:space="preserve">decide between </w:t>
      </w:r>
      <w:r>
        <w:t xml:space="preserve">low or high margin ACK may be up to UE implementation, and may </w:t>
      </w:r>
      <w:r w:rsidR="00453F0F">
        <w:t xml:space="preserve">be based </w:t>
      </w:r>
      <w:r w:rsidR="00C62809">
        <w:t xml:space="preserve">e.g. on </w:t>
      </w:r>
      <w:r w:rsidR="00C62809" w:rsidRPr="00B77646">
        <w:t>LDPC coder iterations</w:t>
      </w:r>
      <w:r w:rsidR="006539D3">
        <w:t>,</w:t>
      </w:r>
      <w:r w:rsidR="00407F80">
        <w:t xml:space="preserve"> </w:t>
      </w:r>
      <w:r w:rsidR="00C62809" w:rsidRPr="00B77646">
        <w:t>or comparing flipped bits before and after LDPC decoding</w:t>
      </w:r>
      <w:r w:rsidR="006539D3">
        <w:t>, or UE’s recommendation of MCS change</w:t>
      </w:r>
      <w:r w:rsidRPr="00B77646">
        <w:t>.</w:t>
      </w:r>
      <w:bookmarkEnd w:id="14"/>
    </w:p>
    <w:p w14:paraId="45D972E2" w14:textId="77777777" w:rsidR="00757A7D" w:rsidRPr="00B77646" w:rsidRDefault="00757A7D" w:rsidP="00885E04"/>
    <w:p w14:paraId="430ABC7B" w14:textId="64C76AAC" w:rsidR="00B77646" w:rsidRPr="00B77646" w:rsidRDefault="00E34689" w:rsidP="00885E04">
      <w:r>
        <w:t>Illustrating s</w:t>
      </w:r>
      <w:r w:rsidR="00B77646" w:rsidRPr="00B77646">
        <w:t xml:space="preserve">imulations are shown in </w:t>
      </w:r>
      <w:r w:rsidR="00B77646" w:rsidRPr="00B77646">
        <w:fldChar w:fldCharType="begin"/>
      </w:r>
      <w:r w:rsidR="00B77646" w:rsidRPr="00B77646">
        <w:instrText xml:space="preserve"> REF _Ref54174718 \h </w:instrText>
      </w:r>
      <w:r w:rsidR="00B77646" w:rsidRPr="00B77646">
        <w:fldChar w:fldCharType="separate"/>
      </w:r>
      <w:r w:rsidR="00DE0787" w:rsidRPr="00B77646">
        <w:rPr>
          <w:szCs w:val="20"/>
        </w:rPr>
        <w:t xml:space="preserve">Figure </w:t>
      </w:r>
      <w:r w:rsidR="00DE0787">
        <w:rPr>
          <w:noProof/>
          <w:szCs w:val="20"/>
        </w:rPr>
        <w:t>2</w:t>
      </w:r>
      <w:r w:rsidR="00DE0787">
        <w:rPr>
          <w:szCs w:val="20"/>
        </w:rPr>
        <w:t>.</w:t>
      </w:r>
      <w:r w:rsidR="00DE0787">
        <w:rPr>
          <w:noProof/>
          <w:szCs w:val="20"/>
        </w:rPr>
        <w:t>4</w:t>
      </w:r>
      <w:r w:rsidR="00B77646" w:rsidRPr="00B77646">
        <w:fldChar w:fldCharType="end"/>
      </w:r>
      <w:r w:rsidR="008B4DAA">
        <w:t xml:space="preserve"> (simulation assumptions are listed in </w:t>
      </w:r>
      <w:r w:rsidR="007C2813">
        <w:t>Table A-</w:t>
      </w:r>
      <w:r w:rsidR="0006527A">
        <w:t>3</w:t>
      </w:r>
      <w:r w:rsidR="008B4DAA">
        <w:t>)</w:t>
      </w:r>
      <w:r w:rsidR="00A72F5F">
        <w:t xml:space="preserve">. In addition to </w:t>
      </w:r>
      <w:r w:rsidR="00C64910">
        <w:t>a</w:t>
      </w:r>
      <w:r w:rsidR="006E7BE6">
        <w:t xml:space="preserve"> baseline case</w:t>
      </w:r>
      <w:r w:rsidR="00B77646" w:rsidRPr="00B77646">
        <w:t xml:space="preserve">, where the outer loop is triggered on </w:t>
      </w:r>
      <w:r w:rsidR="006E7BE6">
        <w:t>NACK</w:t>
      </w:r>
      <w:r w:rsidR="00B52A46">
        <w:t xml:space="preserve">s, </w:t>
      </w:r>
      <w:r w:rsidR="00844B21">
        <w:t>o</w:t>
      </w:r>
      <w:r w:rsidR="006E6B6A">
        <w:t>ther curve</w:t>
      </w:r>
      <w:r w:rsidR="00AE044B">
        <w:t>s</w:t>
      </w:r>
      <w:r w:rsidR="006E6B6A">
        <w:t xml:space="preserve"> show the case where the outer loop is triggered on both NACK and </w:t>
      </w:r>
      <w:proofErr w:type="spellStart"/>
      <w:r w:rsidR="006E6B6A">
        <w:t>ACK_low_margin</w:t>
      </w:r>
      <w:proofErr w:type="spellEnd"/>
      <w:r w:rsidR="006E6B6A">
        <w:t xml:space="preserve">, </w:t>
      </w:r>
      <w:r w:rsidR="00A11DCA">
        <w:t xml:space="preserve">where the </w:t>
      </w:r>
      <w:proofErr w:type="spellStart"/>
      <w:r w:rsidR="00A11DCA">
        <w:t>A</w:t>
      </w:r>
      <w:r w:rsidR="00315062">
        <w:t>CK_low_margin</w:t>
      </w:r>
      <w:proofErr w:type="spellEnd"/>
      <w:r w:rsidR="00315062">
        <w:t xml:space="preserve"> is reported if the LDPC decoder </w:t>
      </w:r>
      <w:r w:rsidR="00B54CA7">
        <w:t>succeeded</w:t>
      </w:r>
      <w:r w:rsidR="00CE7748">
        <w:t>, but no</w:t>
      </w:r>
      <w:r w:rsidR="00743249">
        <w:t>t</w:t>
      </w:r>
      <w:r w:rsidR="00CE7748">
        <w:t xml:space="preserve"> within</w:t>
      </w:r>
      <w:r w:rsidR="00315062">
        <w:t xml:space="preserve"> </w:t>
      </w:r>
      <w:r w:rsidR="00743249">
        <w:t xml:space="preserve">a limited number of </w:t>
      </w:r>
      <w:r w:rsidR="007834B2" w:rsidRPr="0000049B">
        <w:t>iterations</w:t>
      </w:r>
      <w:r w:rsidR="007834B2">
        <w:t>.</w:t>
      </w:r>
      <w:r w:rsidR="001A0EE5">
        <w:t xml:space="preserve"> </w:t>
      </w:r>
      <w:r w:rsidR="002E3F31">
        <w:t xml:space="preserve">The </w:t>
      </w:r>
      <w:r w:rsidR="00DD701C">
        <w:t xml:space="preserve">simulation uses an </w:t>
      </w:r>
      <w:r w:rsidR="00D5590F">
        <w:t>outer loop</w:t>
      </w:r>
      <w:r w:rsidR="00B77646" w:rsidRPr="00B77646">
        <w:t xml:space="preserve"> target rate o</w:t>
      </w:r>
      <w:r w:rsidR="00D5590F">
        <w:t>f</w:t>
      </w:r>
      <w:r w:rsidR="00B77646" w:rsidRPr="00B77646">
        <w:t xml:space="preserve"> 1%</w:t>
      </w:r>
      <w:r w:rsidR="00DD701C">
        <w:t>, a value that is c</w:t>
      </w:r>
      <w:r w:rsidR="00622873">
        <w:t xml:space="preserve">hosen smaller </w:t>
      </w:r>
      <w:r w:rsidR="00E21C80">
        <w:t>than for</w:t>
      </w:r>
      <w:r w:rsidR="00622873">
        <w:t xml:space="preserve"> the MBB case, but </w:t>
      </w:r>
      <w:r w:rsidR="00473A7F">
        <w:t>not so small that convergence will be impossible</w:t>
      </w:r>
      <w:r w:rsidR="00B77646" w:rsidRPr="00B77646">
        <w:t>.</w:t>
      </w:r>
      <w:r w:rsidR="002C2F61">
        <w:t xml:space="preserve"> The resulting BLER </w:t>
      </w:r>
      <w:r w:rsidR="00F81414">
        <w:t xml:space="preserve">will then be lower than the </w:t>
      </w:r>
      <w:r w:rsidR="00774E28">
        <w:t xml:space="preserve">outer loop target rate, </w:t>
      </w:r>
      <w:r w:rsidR="001F5CA4">
        <w:t>s</w:t>
      </w:r>
      <w:r w:rsidR="00B77646" w:rsidRPr="00B77646">
        <w:t>ince the decode</w:t>
      </w:r>
      <w:r w:rsidR="001F5CA4">
        <w:t>r</w:t>
      </w:r>
      <w:r w:rsidR="00B77646" w:rsidRPr="00B77646">
        <w:t xml:space="preserve"> is allowed to run several additional iterations</w:t>
      </w:r>
      <w:r w:rsidR="006B4592">
        <w:t xml:space="preserve"> even after </w:t>
      </w:r>
      <w:proofErr w:type="spellStart"/>
      <w:r w:rsidR="006B4592">
        <w:t>ACK_low_margin</w:t>
      </w:r>
      <w:proofErr w:type="spellEnd"/>
      <w:r w:rsidR="006B4592">
        <w:t xml:space="preserve"> is reported</w:t>
      </w:r>
      <w:r w:rsidR="00B77646" w:rsidRPr="00B77646">
        <w:t xml:space="preserve">. The actual </w:t>
      </w:r>
      <w:r w:rsidR="0058603E">
        <w:t xml:space="preserve">resulting BLER </w:t>
      </w:r>
      <w:r w:rsidR="00B77646" w:rsidRPr="00B77646">
        <w:t>value will depend on where the event threshold is set</w:t>
      </w:r>
      <w:r w:rsidR="00E00163">
        <w:t xml:space="preserve">. </w:t>
      </w:r>
      <w:r w:rsidR="00E747F9">
        <w:t xml:space="preserve">A </w:t>
      </w:r>
      <w:r w:rsidR="005C0964">
        <w:t xml:space="preserve">smaller number of iterations before reporting an </w:t>
      </w:r>
      <w:proofErr w:type="spellStart"/>
      <w:r w:rsidR="005C0964">
        <w:t>ACK_low_margin</w:t>
      </w:r>
      <w:proofErr w:type="spellEnd"/>
      <w:r w:rsidR="005C0964">
        <w:t xml:space="preserve"> will lead to a </w:t>
      </w:r>
      <w:r w:rsidR="0090152A">
        <w:t xml:space="preserve">lower </w:t>
      </w:r>
      <w:r w:rsidR="00BB72C0">
        <w:t xml:space="preserve">BLER but will </w:t>
      </w:r>
      <w:r w:rsidR="002012D7">
        <w:t xml:space="preserve">due to the larger </w:t>
      </w:r>
      <w:r w:rsidR="001C7F51">
        <w:t xml:space="preserve">resulting </w:t>
      </w:r>
      <w:r w:rsidR="002012D7">
        <w:t>back-off also reduce the resulting throughput</w:t>
      </w:r>
      <w:r w:rsidR="006860F8">
        <w:t xml:space="preserve">, which can be seen comparing the curves for 3 and </w:t>
      </w:r>
      <w:r w:rsidR="009A5BC1">
        <w:t>5 iteration thresholds</w:t>
      </w:r>
      <w:r w:rsidR="002012D7">
        <w:t>.</w:t>
      </w:r>
      <w:r w:rsidR="009A5BC1">
        <w:t xml:space="preserve"> As is visible from the figure, </w:t>
      </w:r>
      <w:r w:rsidR="00AF3EDF">
        <w:t xml:space="preserve">to reach a low resulting BLER also at lower </w:t>
      </w:r>
      <w:r w:rsidR="00605248">
        <w:t xml:space="preserve">SNR, a lower threshold may be used. The curve marked “3/4/5” iterations uses different thresholds </w:t>
      </w:r>
      <w:r w:rsidR="006230A4">
        <w:t xml:space="preserve">for different modulations: 3 iterations for QPSK, 4 for 16QAM and 5 for 64QAM. In this way the </w:t>
      </w:r>
      <w:r w:rsidR="00966974">
        <w:t xml:space="preserve">BLER is further reduced on lower SNR; while on higher SNR, excessive </w:t>
      </w:r>
      <w:proofErr w:type="spellStart"/>
      <w:r w:rsidR="00966974">
        <w:t>backoff</w:t>
      </w:r>
      <w:proofErr w:type="spellEnd"/>
      <w:r w:rsidR="00966974">
        <w:t xml:space="preserve"> is avoided</w:t>
      </w:r>
      <w:r w:rsidR="007E261E">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773"/>
      </w:tblGrid>
      <w:tr w:rsidR="00B77646" w:rsidRPr="00B77646" w14:paraId="2E839CE1" w14:textId="77777777" w:rsidTr="00B77646">
        <w:tc>
          <w:tcPr>
            <w:tcW w:w="4814" w:type="dxa"/>
          </w:tcPr>
          <w:p w14:paraId="56A33500" w14:textId="77EB57E8" w:rsidR="00B77646" w:rsidRPr="00B77646" w:rsidRDefault="00A157E6" w:rsidP="00B77646">
            <w:pPr>
              <w:keepNext/>
              <w:rPr>
                <w:sz w:val="20"/>
                <w:szCs w:val="20"/>
              </w:rPr>
            </w:pPr>
            <w:r>
              <w:rPr>
                <w:noProof/>
              </w:rPr>
              <w:lastRenderedPageBreak/>
              <w:drawing>
                <wp:inline distT="0" distB="0" distL="0" distR="0" wp14:anchorId="0B82B7D8" wp14:editId="29D31207">
                  <wp:extent cx="2952000" cy="23508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2000" cy="2350800"/>
                          </a:xfrm>
                          <a:prstGeom prst="rect">
                            <a:avLst/>
                          </a:prstGeom>
                          <a:noFill/>
                          <a:ln>
                            <a:noFill/>
                          </a:ln>
                        </pic:spPr>
                      </pic:pic>
                    </a:graphicData>
                  </a:graphic>
                </wp:inline>
              </w:drawing>
            </w:r>
          </w:p>
          <w:p w14:paraId="48190823" w14:textId="0909C055" w:rsidR="00B77646" w:rsidRPr="00B77646" w:rsidRDefault="00B77646" w:rsidP="00B77646">
            <w:pPr>
              <w:pStyle w:val="Caption"/>
              <w:rPr>
                <w:sz w:val="20"/>
                <w:szCs w:val="20"/>
              </w:rPr>
            </w:pPr>
          </w:p>
        </w:tc>
        <w:tc>
          <w:tcPr>
            <w:tcW w:w="4815" w:type="dxa"/>
          </w:tcPr>
          <w:p w14:paraId="0359FE76" w14:textId="104825F8" w:rsidR="00B77646" w:rsidRPr="00B77646" w:rsidRDefault="001E3E39" w:rsidP="00885E04">
            <w:pPr>
              <w:rPr>
                <w:sz w:val="20"/>
                <w:szCs w:val="20"/>
              </w:rPr>
            </w:pPr>
            <w:r>
              <w:rPr>
                <w:noProof/>
              </w:rPr>
              <w:drawing>
                <wp:inline distT="0" distB="0" distL="0" distR="0" wp14:anchorId="4C57CF07" wp14:editId="78296C40">
                  <wp:extent cx="2883600" cy="2332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3600" cy="2332800"/>
                          </a:xfrm>
                          <a:prstGeom prst="rect">
                            <a:avLst/>
                          </a:prstGeom>
                          <a:noFill/>
                          <a:ln>
                            <a:noFill/>
                          </a:ln>
                        </pic:spPr>
                      </pic:pic>
                    </a:graphicData>
                  </a:graphic>
                </wp:inline>
              </w:drawing>
            </w:r>
          </w:p>
        </w:tc>
      </w:tr>
    </w:tbl>
    <w:p w14:paraId="6CA660ED" w14:textId="69A9E3C5" w:rsidR="00B77646" w:rsidRPr="00B77646" w:rsidRDefault="00B77646" w:rsidP="00885E04">
      <w:bookmarkStart w:id="15" w:name="_Ref61526378"/>
      <w:bookmarkStart w:id="16" w:name="_Ref54174718"/>
      <w:r w:rsidRPr="00B77646">
        <w:rPr>
          <w:szCs w:val="20"/>
        </w:rPr>
        <w:t xml:space="preserve">Figure </w:t>
      </w:r>
      <w:r w:rsidR="00CC652B">
        <w:rPr>
          <w:szCs w:val="20"/>
        </w:rPr>
        <w:fldChar w:fldCharType="begin"/>
      </w:r>
      <w:r w:rsidR="00CC652B">
        <w:rPr>
          <w:szCs w:val="20"/>
        </w:rPr>
        <w:instrText xml:space="preserve"> STYLEREF 1 \s </w:instrText>
      </w:r>
      <w:r w:rsidR="00CC652B">
        <w:rPr>
          <w:szCs w:val="20"/>
        </w:rPr>
        <w:fldChar w:fldCharType="separate"/>
      </w:r>
      <w:r w:rsidR="00407F80">
        <w:rPr>
          <w:noProof/>
          <w:szCs w:val="20"/>
        </w:rPr>
        <w:t>2</w:t>
      </w:r>
      <w:r w:rsidR="00CC652B">
        <w:rPr>
          <w:szCs w:val="20"/>
        </w:rPr>
        <w:fldChar w:fldCharType="end"/>
      </w:r>
      <w:r w:rsidR="00CC652B">
        <w:rPr>
          <w:szCs w:val="20"/>
        </w:rPr>
        <w:t>.</w:t>
      </w:r>
      <w:r w:rsidR="00CC652B">
        <w:rPr>
          <w:szCs w:val="20"/>
        </w:rPr>
        <w:fldChar w:fldCharType="begin"/>
      </w:r>
      <w:r w:rsidR="00CC652B">
        <w:rPr>
          <w:szCs w:val="20"/>
        </w:rPr>
        <w:instrText xml:space="preserve"> SEQ Figure \* ARABIC \s 1 </w:instrText>
      </w:r>
      <w:r w:rsidR="00CC652B">
        <w:rPr>
          <w:szCs w:val="20"/>
        </w:rPr>
        <w:fldChar w:fldCharType="separate"/>
      </w:r>
      <w:r w:rsidR="00407F80">
        <w:rPr>
          <w:noProof/>
          <w:szCs w:val="20"/>
        </w:rPr>
        <w:t>4</w:t>
      </w:r>
      <w:r w:rsidR="00CC652B">
        <w:rPr>
          <w:szCs w:val="20"/>
        </w:rPr>
        <w:fldChar w:fldCharType="end"/>
      </w:r>
      <w:bookmarkEnd w:id="15"/>
      <w:bookmarkEnd w:id="16"/>
      <w:r w:rsidRPr="00B77646">
        <w:rPr>
          <w:szCs w:val="20"/>
        </w:rPr>
        <w:t>. Resulting BLER and throughput after triggering outer loop on decoding success after a limited number of decoding iterations.</w:t>
      </w:r>
      <w:r w:rsidR="00A651D2">
        <w:rPr>
          <w:szCs w:val="20"/>
        </w:rPr>
        <w:t xml:space="preserve"> </w:t>
      </w:r>
      <w:r w:rsidR="006B37C8">
        <w:rPr>
          <w:szCs w:val="20"/>
        </w:rPr>
        <w:t xml:space="preserve">52 PRB allocation. </w:t>
      </w:r>
      <w:r w:rsidR="00A651D2">
        <w:rPr>
          <w:szCs w:val="20"/>
        </w:rPr>
        <w:t>Outer-loop target rate of 1%.</w:t>
      </w:r>
      <w:r w:rsidR="006F4032">
        <w:rPr>
          <w:szCs w:val="20"/>
        </w:rPr>
        <w:t xml:space="preserve"> </w:t>
      </w:r>
      <w:r w:rsidR="00E146FB">
        <w:rPr>
          <w:szCs w:val="20"/>
        </w:rPr>
        <w:t xml:space="preserve">If the outer loop is triggered before the </w:t>
      </w:r>
      <w:r w:rsidR="00500E9C">
        <w:rPr>
          <w:szCs w:val="20"/>
        </w:rPr>
        <w:t>decoder is finished decoding, the resulting BLER will decrease.</w:t>
      </w:r>
    </w:p>
    <w:p w14:paraId="678E414A" w14:textId="2D489778" w:rsidR="00A87A3E" w:rsidRDefault="007E261E" w:rsidP="00885E04">
      <w:r>
        <w:t xml:space="preserve">While </w:t>
      </w:r>
      <w:r>
        <w:fldChar w:fldCharType="begin"/>
      </w:r>
      <w:r>
        <w:instrText xml:space="preserve"> REF _Ref61526378 \h </w:instrText>
      </w:r>
      <w:r>
        <w:fldChar w:fldCharType="separate"/>
      </w:r>
      <w:r w:rsidR="00407F80" w:rsidRPr="00B77646">
        <w:rPr>
          <w:szCs w:val="20"/>
        </w:rPr>
        <w:t xml:space="preserve">Figure </w:t>
      </w:r>
      <w:r w:rsidR="00407F80">
        <w:rPr>
          <w:noProof/>
          <w:szCs w:val="20"/>
        </w:rPr>
        <w:t>2</w:t>
      </w:r>
      <w:r w:rsidR="00407F80">
        <w:rPr>
          <w:szCs w:val="20"/>
        </w:rPr>
        <w:t>.</w:t>
      </w:r>
      <w:r w:rsidR="00407F80">
        <w:rPr>
          <w:noProof/>
          <w:szCs w:val="20"/>
        </w:rPr>
        <w:t>4</w:t>
      </w:r>
      <w:r>
        <w:fldChar w:fldCharType="end"/>
      </w:r>
      <w:r>
        <w:t xml:space="preserve"> used a wide allocation of 52 PRB, </w:t>
      </w:r>
      <w:r>
        <w:fldChar w:fldCharType="begin"/>
      </w:r>
      <w:r>
        <w:instrText xml:space="preserve"> REF _Ref61526385 \h </w:instrText>
      </w:r>
      <w:r>
        <w:fldChar w:fldCharType="separate"/>
      </w:r>
      <w:r w:rsidR="00407F80" w:rsidRPr="00B77646">
        <w:rPr>
          <w:szCs w:val="20"/>
        </w:rPr>
        <w:t xml:space="preserve">Figure </w:t>
      </w:r>
      <w:r w:rsidR="00407F80">
        <w:rPr>
          <w:noProof/>
          <w:szCs w:val="20"/>
        </w:rPr>
        <w:t>2</w:t>
      </w:r>
      <w:r w:rsidR="00407F80">
        <w:rPr>
          <w:szCs w:val="20"/>
        </w:rPr>
        <w:t>.</w:t>
      </w:r>
      <w:r w:rsidR="00407F80">
        <w:rPr>
          <w:noProof/>
          <w:szCs w:val="20"/>
        </w:rPr>
        <w:t>5</w:t>
      </w:r>
      <w:r>
        <w:fldChar w:fldCharType="end"/>
      </w:r>
      <w:r>
        <w:t xml:space="preserve"> shows the similar simulations with a smaller </w:t>
      </w:r>
      <w:r w:rsidR="00F04F37">
        <w:t xml:space="preserve">allocation size of 11 PRB. </w:t>
      </w:r>
      <w:r w:rsidR="00627EAD">
        <w:t>Here</w:t>
      </w:r>
      <w:r w:rsidR="008E1D07">
        <w:t xml:space="preserve">, a lower iteration threshold is needed in order to reach a low enough </w:t>
      </w:r>
      <w:r w:rsidR="00642CBB">
        <w:t>BLER</w:t>
      </w:r>
      <w:r w:rsidR="00AF4601">
        <w:t xml:space="preserve">, since the </w:t>
      </w:r>
      <w:r w:rsidR="00B93759">
        <w:t xml:space="preserve">full decoding performance is achieved </w:t>
      </w:r>
      <w:r w:rsidR="003C0862">
        <w:t xml:space="preserve">already after a lower </w:t>
      </w:r>
      <w:r w:rsidR="0075633E">
        <w:t xml:space="preserve">average </w:t>
      </w:r>
      <w:r w:rsidR="003C0862">
        <w:t xml:space="preserve">number of iterations. </w:t>
      </w:r>
      <w:r w:rsidR="00907FCE">
        <w:t>Also in this picture, simulations</w:t>
      </w:r>
      <w:r w:rsidR="00F25EA9">
        <w:t xml:space="preserve"> (marked “2/3/4” iterations)</w:t>
      </w:r>
      <w:r w:rsidR="00907FCE">
        <w:t xml:space="preserve"> with </w:t>
      </w:r>
      <w:r w:rsidR="00AA7027">
        <w:t>different iteration thresholds are shown: 2 iterations for QPSK, 3 for 16QAM and 4 for 64QAM.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773"/>
      </w:tblGrid>
      <w:tr w:rsidR="00B331DA" w:rsidRPr="00B77646" w14:paraId="35647CDA" w14:textId="77777777" w:rsidTr="00BC78AF">
        <w:tc>
          <w:tcPr>
            <w:tcW w:w="4814" w:type="dxa"/>
          </w:tcPr>
          <w:p w14:paraId="32D2EE3D" w14:textId="4225F371" w:rsidR="00B331DA" w:rsidRPr="00B77646" w:rsidRDefault="00B331DA" w:rsidP="00BC78AF">
            <w:pPr>
              <w:keepNext/>
              <w:rPr>
                <w:sz w:val="20"/>
                <w:szCs w:val="20"/>
              </w:rPr>
            </w:pPr>
            <w:r>
              <w:rPr>
                <w:noProof/>
              </w:rPr>
              <w:drawing>
                <wp:inline distT="0" distB="0" distL="0" distR="0" wp14:anchorId="67DB5206" wp14:editId="44F902DA">
                  <wp:extent cx="2952000" cy="23508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000" cy="2350800"/>
                          </a:xfrm>
                          <a:prstGeom prst="rect">
                            <a:avLst/>
                          </a:prstGeom>
                          <a:noFill/>
                          <a:ln>
                            <a:noFill/>
                          </a:ln>
                        </pic:spPr>
                      </pic:pic>
                    </a:graphicData>
                  </a:graphic>
                </wp:inline>
              </w:drawing>
            </w:r>
          </w:p>
          <w:p w14:paraId="610A64F0" w14:textId="77777777" w:rsidR="00B331DA" w:rsidRPr="00B77646" w:rsidRDefault="00B331DA" w:rsidP="00BC78AF">
            <w:pPr>
              <w:pStyle w:val="Caption"/>
              <w:rPr>
                <w:sz w:val="20"/>
                <w:szCs w:val="20"/>
              </w:rPr>
            </w:pPr>
          </w:p>
        </w:tc>
        <w:tc>
          <w:tcPr>
            <w:tcW w:w="4815" w:type="dxa"/>
          </w:tcPr>
          <w:p w14:paraId="66CF2FAA" w14:textId="0CCCDF00" w:rsidR="00B331DA" w:rsidRPr="00B77646" w:rsidRDefault="006B37C8" w:rsidP="00BC78AF">
            <w:pPr>
              <w:rPr>
                <w:sz w:val="20"/>
                <w:szCs w:val="20"/>
              </w:rPr>
            </w:pPr>
            <w:r>
              <w:rPr>
                <w:noProof/>
              </w:rPr>
              <w:drawing>
                <wp:inline distT="0" distB="0" distL="0" distR="0" wp14:anchorId="44B6066E" wp14:editId="2A93AED6">
                  <wp:extent cx="2883600" cy="233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3600" cy="2332800"/>
                          </a:xfrm>
                          <a:prstGeom prst="rect">
                            <a:avLst/>
                          </a:prstGeom>
                          <a:noFill/>
                          <a:ln>
                            <a:noFill/>
                          </a:ln>
                        </pic:spPr>
                      </pic:pic>
                    </a:graphicData>
                  </a:graphic>
                </wp:inline>
              </w:drawing>
            </w:r>
          </w:p>
        </w:tc>
      </w:tr>
    </w:tbl>
    <w:p w14:paraId="6B1686D7" w14:textId="32EE1E01" w:rsidR="00B331DA" w:rsidRDefault="00B331DA" w:rsidP="00B331DA">
      <w:pPr>
        <w:rPr>
          <w:szCs w:val="20"/>
        </w:rPr>
      </w:pPr>
      <w:bookmarkStart w:id="17" w:name="_Ref61526385"/>
      <w:r w:rsidRPr="00B77646">
        <w:rPr>
          <w:szCs w:val="20"/>
        </w:rPr>
        <w:t xml:space="preserve">Figure </w:t>
      </w:r>
      <w:r>
        <w:rPr>
          <w:szCs w:val="20"/>
        </w:rPr>
        <w:fldChar w:fldCharType="begin"/>
      </w:r>
      <w:r>
        <w:rPr>
          <w:szCs w:val="20"/>
        </w:rPr>
        <w:instrText xml:space="preserve"> STYLEREF 1 \s </w:instrText>
      </w:r>
      <w:r>
        <w:rPr>
          <w:szCs w:val="20"/>
        </w:rPr>
        <w:fldChar w:fldCharType="separate"/>
      </w:r>
      <w:r w:rsidR="00407F80">
        <w:rPr>
          <w:noProof/>
          <w:szCs w:val="20"/>
        </w:rPr>
        <w:t>2</w:t>
      </w:r>
      <w:r>
        <w:rPr>
          <w:szCs w:val="20"/>
        </w:rPr>
        <w:fldChar w:fldCharType="end"/>
      </w:r>
      <w:r>
        <w:rPr>
          <w:szCs w:val="20"/>
        </w:rPr>
        <w:t>.</w:t>
      </w:r>
      <w:r>
        <w:rPr>
          <w:szCs w:val="20"/>
        </w:rPr>
        <w:fldChar w:fldCharType="begin"/>
      </w:r>
      <w:r>
        <w:rPr>
          <w:szCs w:val="20"/>
        </w:rPr>
        <w:instrText xml:space="preserve"> SEQ Figure \* ARABIC \s 1 </w:instrText>
      </w:r>
      <w:r>
        <w:rPr>
          <w:szCs w:val="20"/>
        </w:rPr>
        <w:fldChar w:fldCharType="separate"/>
      </w:r>
      <w:r w:rsidR="00407F80">
        <w:rPr>
          <w:noProof/>
          <w:szCs w:val="20"/>
        </w:rPr>
        <w:t>5</w:t>
      </w:r>
      <w:r>
        <w:rPr>
          <w:szCs w:val="20"/>
        </w:rPr>
        <w:fldChar w:fldCharType="end"/>
      </w:r>
      <w:bookmarkEnd w:id="17"/>
      <w:r w:rsidRPr="00B77646">
        <w:rPr>
          <w:szCs w:val="20"/>
        </w:rPr>
        <w:t>. Resulting BLER and throughput after triggering outer loop on decoding success after a limited number of decoding iterations.</w:t>
      </w:r>
      <w:r>
        <w:rPr>
          <w:szCs w:val="20"/>
        </w:rPr>
        <w:t xml:space="preserve"> </w:t>
      </w:r>
      <w:r w:rsidR="006B37C8">
        <w:rPr>
          <w:szCs w:val="20"/>
        </w:rPr>
        <w:t xml:space="preserve">11 PRB allocation. </w:t>
      </w:r>
      <w:r>
        <w:rPr>
          <w:szCs w:val="20"/>
        </w:rPr>
        <w:t>Outer-loop target rate of 1%. If the outer loop is triggered before the decoder is finished decoding, the resulting BLER will decrease.</w:t>
      </w:r>
    </w:p>
    <w:p w14:paraId="7401CAC7" w14:textId="77777777" w:rsidR="002B0C3D" w:rsidRPr="00B77646" w:rsidRDefault="002B0C3D" w:rsidP="00B331DA"/>
    <w:p w14:paraId="68A49130" w14:textId="4120263A" w:rsidR="000A7E03" w:rsidRPr="0077568A" w:rsidRDefault="00C62809" w:rsidP="000A7E03">
      <w:pPr>
        <w:pStyle w:val="Observation"/>
        <w:ind w:left="1701" w:hanging="1701"/>
      </w:pPr>
      <w:bookmarkStart w:id="18" w:name="_Toc61904098"/>
      <w:r>
        <w:t xml:space="preserve">Actual </w:t>
      </w:r>
      <w:r w:rsidR="007250C6">
        <w:t xml:space="preserve">thresholds between reporting low or high margin ACK may </w:t>
      </w:r>
      <w:r w:rsidR="00B94541">
        <w:t xml:space="preserve">depend on </w:t>
      </w:r>
      <w:r w:rsidR="003617B4">
        <w:t>TBS and MCS</w:t>
      </w:r>
      <w:r w:rsidR="000A7E03" w:rsidRPr="00B77646">
        <w:t>.</w:t>
      </w:r>
      <w:bookmarkEnd w:id="18"/>
    </w:p>
    <w:p w14:paraId="77348831" w14:textId="77777777" w:rsidR="0012446E" w:rsidRDefault="0012446E" w:rsidP="00885E04"/>
    <w:p w14:paraId="00B36A0F" w14:textId="2632FD4C" w:rsidR="00B331DA" w:rsidRPr="00B77646" w:rsidRDefault="006B7C5E" w:rsidP="00885E04">
      <w:r>
        <w:t xml:space="preserve">From the above, </w:t>
      </w:r>
      <w:r w:rsidR="00A80B83">
        <w:t xml:space="preserve">we see that </w:t>
      </w:r>
      <w:r w:rsidR="00220A2C">
        <w:t xml:space="preserve">bundling </w:t>
      </w:r>
      <w:r w:rsidR="00A80B83">
        <w:t xml:space="preserve">a small amount of extra </w:t>
      </w:r>
      <w:r w:rsidR="00D74559">
        <w:t xml:space="preserve">information </w:t>
      </w:r>
      <w:r w:rsidR="008C41AB">
        <w:t xml:space="preserve">about the decoding margin </w:t>
      </w:r>
      <w:r w:rsidR="00D74559">
        <w:t>to the ACK/NACK feedback can improve outer loop performance.</w:t>
      </w:r>
    </w:p>
    <w:p w14:paraId="3787EB4B" w14:textId="5965DF0C" w:rsidR="00885E04" w:rsidRPr="00B77646" w:rsidRDefault="00885E04" w:rsidP="00885E04">
      <w:pPr>
        <w:pStyle w:val="Proposal"/>
        <w:tabs>
          <w:tab w:val="num" w:pos="1304"/>
        </w:tabs>
        <w:spacing w:after="160"/>
        <w:ind w:left="1304" w:hanging="1304"/>
        <w:jc w:val="left"/>
        <w:rPr>
          <w:i/>
        </w:rPr>
      </w:pPr>
      <w:bookmarkStart w:id="19" w:name="_Toc61904107"/>
      <w:r w:rsidRPr="00B77646">
        <w:lastRenderedPageBreak/>
        <w:t xml:space="preserve">In Rel-17, study </w:t>
      </w:r>
      <w:r w:rsidR="003235AF">
        <w:t xml:space="preserve">HARQ-ACK </w:t>
      </w:r>
      <w:r w:rsidRPr="00B77646">
        <w:t xml:space="preserve">transmission of </w:t>
      </w:r>
      <w:r w:rsidR="00322323">
        <w:t xml:space="preserve">successful </w:t>
      </w:r>
      <w:r w:rsidR="00B914CC">
        <w:t xml:space="preserve">reception </w:t>
      </w:r>
      <w:r w:rsidR="00DC72FF">
        <w:t xml:space="preserve">(i.e., ACK) </w:t>
      </w:r>
      <w:r w:rsidRPr="00B77646">
        <w:t xml:space="preserve">with bundled </w:t>
      </w:r>
      <w:r w:rsidR="00DC72FF">
        <w:t xml:space="preserve">information </w:t>
      </w:r>
      <w:r w:rsidR="0067052D">
        <w:t xml:space="preserve">of </w:t>
      </w:r>
      <w:r w:rsidRPr="00B77646">
        <w:t>decoding margin.</w:t>
      </w:r>
      <w:bookmarkEnd w:id="19"/>
      <w:r w:rsidRPr="00B77646">
        <w:t xml:space="preserve"> </w:t>
      </w:r>
    </w:p>
    <w:p w14:paraId="75BB2D61" w14:textId="77777777" w:rsidR="00CA7502" w:rsidRDefault="00CA7502" w:rsidP="00CA7502">
      <w:pPr>
        <w:rPr>
          <w:lang w:eastAsia="ja-JP"/>
        </w:rPr>
      </w:pPr>
    </w:p>
    <w:p w14:paraId="6EAEFF9F" w14:textId="71F16C1E" w:rsidR="0073324A" w:rsidRDefault="003D5D3B" w:rsidP="00CA7502">
      <w:pPr>
        <w:rPr>
          <w:lang w:eastAsia="ja-JP"/>
        </w:rPr>
      </w:pPr>
      <w:r>
        <w:rPr>
          <w:lang w:eastAsia="ja-JP"/>
        </w:rPr>
        <w:t xml:space="preserve">The </w:t>
      </w:r>
      <w:r w:rsidR="003100F9">
        <w:rPr>
          <w:lang w:eastAsia="ja-JP"/>
        </w:rPr>
        <w:t xml:space="preserve">decoding margin described above </w:t>
      </w:r>
      <w:r w:rsidR="002000BB">
        <w:rPr>
          <w:lang w:eastAsia="ja-JP"/>
        </w:rPr>
        <w:t xml:space="preserve">refers to information send on </w:t>
      </w:r>
      <w:r w:rsidR="002000BB">
        <w:rPr>
          <w:i/>
          <w:iCs/>
          <w:lang w:eastAsia="ja-JP"/>
        </w:rPr>
        <w:t>successful</w:t>
      </w:r>
      <w:r w:rsidR="00783FDC">
        <w:rPr>
          <w:lang w:eastAsia="ja-JP"/>
        </w:rPr>
        <w:t xml:space="preserve"> </w:t>
      </w:r>
      <w:proofErr w:type="spellStart"/>
      <w:r w:rsidR="00783FDC">
        <w:rPr>
          <w:lang w:eastAsia="ja-JP"/>
        </w:rPr>
        <w:t>decodings</w:t>
      </w:r>
      <w:proofErr w:type="spellEnd"/>
      <w:r w:rsidR="009A4A3F">
        <w:rPr>
          <w:lang w:eastAsia="ja-JP"/>
        </w:rPr>
        <w:t xml:space="preserve">. </w:t>
      </w:r>
      <w:r w:rsidR="00A15A1B">
        <w:rPr>
          <w:lang w:eastAsia="ja-JP"/>
        </w:rPr>
        <w:t xml:space="preserve">A goal with such </w:t>
      </w:r>
      <w:r w:rsidR="00175CC6">
        <w:rPr>
          <w:lang w:eastAsia="ja-JP"/>
        </w:rPr>
        <w:t xml:space="preserve">reporting is to </w:t>
      </w:r>
      <w:r w:rsidR="00624B65">
        <w:rPr>
          <w:lang w:eastAsia="ja-JP"/>
        </w:rPr>
        <w:t xml:space="preserve">increase the probability of first-transmission decoding </w:t>
      </w:r>
      <w:r w:rsidR="00B546BE">
        <w:rPr>
          <w:lang w:eastAsia="ja-JP"/>
        </w:rPr>
        <w:t xml:space="preserve">success. </w:t>
      </w:r>
      <w:r w:rsidR="000C5E06">
        <w:rPr>
          <w:lang w:eastAsia="ja-JP"/>
        </w:rPr>
        <w:t>Additional information can also be</w:t>
      </w:r>
      <w:r w:rsidR="009B4794">
        <w:rPr>
          <w:lang w:eastAsia="ja-JP"/>
        </w:rPr>
        <w:t xml:space="preserve"> </w:t>
      </w:r>
      <w:r w:rsidR="00EF27A2">
        <w:rPr>
          <w:lang w:eastAsia="ja-JP"/>
        </w:rPr>
        <w:t xml:space="preserve">transmitted </w:t>
      </w:r>
      <w:r w:rsidR="00A22100">
        <w:rPr>
          <w:lang w:eastAsia="ja-JP"/>
        </w:rPr>
        <w:t>along with NACKs</w:t>
      </w:r>
      <w:r w:rsidR="00DF3804">
        <w:rPr>
          <w:lang w:eastAsia="ja-JP"/>
        </w:rPr>
        <w:t xml:space="preserve">, as mentioned </w:t>
      </w:r>
      <w:r w:rsidR="00E81C58">
        <w:rPr>
          <w:lang w:eastAsia="ja-JP"/>
        </w:rPr>
        <w:t>above</w:t>
      </w:r>
      <w:r w:rsidR="009D52D3">
        <w:rPr>
          <w:lang w:eastAsia="ja-JP"/>
        </w:rPr>
        <w:t>, and proposed by different companies</w:t>
      </w:r>
      <w:r w:rsidR="00E81C58">
        <w:rPr>
          <w:lang w:eastAsia="ja-JP"/>
        </w:rPr>
        <w:t xml:space="preserve">. This </w:t>
      </w:r>
      <w:r w:rsidR="008B1AF2">
        <w:rPr>
          <w:lang w:eastAsia="ja-JP"/>
        </w:rPr>
        <w:t xml:space="preserve">would help </w:t>
      </w:r>
      <w:r w:rsidR="0025627F">
        <w:rPr>
          <w:lang w:eastAsia="ja-JP"/>
        </w:rPr>
        <w:t xml:space="preserve">transmitter to </w:t>
      </w:r>
      <w:r w:rsidR="00904D34">
        <w:rPr>
          <w:lang w:eastAsia="ja-JP"/>
        </w:rPr>
        <w:t>do a retransmission with ade</w:t>
      </w:r>
      <w:r w:rsidR="0073324A">
        <w:rPr>
          <w:lang w:eastAsia="ja-JP"/>
        </w:rPr>
        <w:t xml:space="preserve">quate amount of resources so that the retransmission </w:t>
      </w:r>
      <w:r w:rsidR="002B0C3D">
        <w:rPr>
          <w:lang w:eastAsia="ja-JP"/>
        </w:rPr>
        <w:t xml:space="preserve">is successful while </w:t>
      </w:r>
      <w:r w:rsidR="00AD72A6">
        <w:rPr>
          <w:lang w:eastAsia="ja-JP"/>
        </w:rPr>
        <w:t xml:space="preserve">meeting </w:t>
      </w:r>
      <w:r w:rsidR="00A61304">
        <w:rPr>
          <w:lang w:eastAsia="ja-JP"/>
        </w:rPr>
        <w:t xml:space="preserve">a latency bound </w:t>
      </w:r>
      <w:r w:rsidR="00F86217">
        <w:rPr>
          <w:lang w:eastAsia="ja-JP"/>
        </w:rPr>
        <w:t xml:space="preserve">of a small number of </w:t>
      </w:r>
      <w:r w:rsidR="00E06746">
        <w:rPr>
          <w:lang w:eastAsia="ja-JP"/>
        </w:rPr>
        <w:t>retransmissions</w:t>
      </w:r>
      <w:r w:rsidR="0073324A">
        <w:rPr>
          <w:lang w:eastAsia="ja-JP"/>
        </w:rPr>
        <w:t xml:space="preserve">. </w:t>
      </w:r>
    </w:p>
    <w:p w14:paraId="3693B2B8" w14:textId="69131D91" w:rsidR="00747928" w:rsidRDefault="0009413C" w:rsidP="00CA7502">
      <w:pPr>
        <w:rPr>
          <w:lang w:eastAsia="ja-JP"/>
        </w:rPr>
      </w:pPr>
      <w:r>
        <w:rPr>
          <w:lang w:eastAsia="ja-JP"/>
        </w:rPr>
        <w:t>However, the amount o</w:t>
      </w:r>
      <w:r w:rsidR="00341DC0">
        <w:rPr>
          <w:lang w:eastAsia="ja-JP"/>
        </w:rPr>
        <w:t xml:space="preserve">f information to bundle along with a HARQ-NACK </w:t>
      </w:r>
      <w:r w:rsidR="008B4492">
        <w:rPr>
          <w:lang w:eastAsia="ja-JP"/>
        </w:rPr>
        <w:t>should likely be limited. A</w:t>
      </w:r>
      <w:r w:rsidR="005652F5">
        <w:rPr>
          <w:lang w:eastAsia="ja-JP"/>
        </w:rPr>
        <w:t>n</w:t>
      </w:r>
      <w:r w:rsidR="008B4492">
        <w:rPr>
          <w:lang w:eastAsia="ja-JP"/>
        </w:rPr>
        <w:t xml:space="preserve"> </w:t>
      </w:r>
      <w:r w:rsidR="00C817EC">
        <w:rPr>
          <w:lang w:eastAsia="ja-JP"/>
        </w:rPr>
        <w:t xml:space="preserve">ACK is transmitted </w:t>
      </w:r>
      <w:r w:rsidR="00FE7630">
        <w:rPr>
          <w:lang w:eastAsia="ja-JP"/>
        </w:rPr>
        <w:t xml:space="preserve">the majority of times, </w:t>
      </w:r>
      <w:r w:rsidR="005652F5">
        <w:rPr>
          <w:lang w:eastAsia="ja-JP"/>
        </w:rPr>
        <w:t xml:space="preserve">and </w:t>
      </w:r>
      <w:r w:rsidR="00905D02">
        <w:rPr>
          <w:lang w:eastAsia="ja-JP"/>
        </w:rPr>
        <w:t xml:space="preserve">when the occasional NACK is transmitted, the return channel may </w:t>
      </w:r>
      <w:r w:rsidR="004B7B62">
        <w:rPr>
          <w:lang w:eastAsia="ja-JP"/>
        </w:rPr>
        <w:t xml:space="preserve">also be more likely to be in a </w:t>
      </w:r>
      <w:r w:rsidR="00A40949">
        <w:rPr>
          <w:lang w:eastAsia="ja-JP"/>
        </w:rPr>
        <w:t xml:space="preserve">fading </w:t>
      </w:r>
      <w:r w:rsidR="00CE63F1">
        <w:rPr>
          <w:lang w:eastAsia="ja-JP"/>
        </w:rPr>
        <w:t xml:space="preserve">dip, </w:t>
      </w:r>
      <w:r w:rsidR="006447D5">
        <w:rPr>
          <w:lang w:eastAsia="ja-JP"/>
        </w:rPr>
        <w:t xml:space="preserve">making the reception harder. </w:t>
      </w:r>
      <w:r w:rsidR="00A1266D">
        <w:rPr>
          <w:lang w:eastAsia="ja-JP"/>
        </w:rPr>
        <w:t>Reserving a lot of resources for a</w:t>
      </w:r>
      <w:r w:rsidR="00461006">
        <w:rPr>
          <w:lang w:eastAsia="ja-JP"/>
        </w:rPr>
        <w:t xml:space="preserve"> very infrequent event </w:t>
      </w:r>
      <w:r w:rsidR="00747928">
        <w:rPr>
          <w:lang w:eastAsia="ja-JP"/>
        </w:rPr>
        <w:t>also implies overhead</w:t>
      </w:r>
      <w:r w:rsidR="007065B0">
        <w:rPr>
          <w:lang w:eastAsia="ja-JP"/>
        </w:rPr>
        <w:t>, that needs to be justified</w:t>
      </w:r>
      <w:r w:rsidR="00747928">
        <w:rPr>
          <w:lang w:eastAsia="ja-JP"/>
        </w:rPr>
        <w:t>.</w:t>
      </w:r>
    </w:p>
    <w:p w14:paraId="4E9058E5" w14:textId="12B6DF27" w:rsidR="0009413C" w:rsidRDefault="006447D5" w:rsidP="00CA7502">
      <w:pPr>
        <w:rPr>
          <w:lang w:eastAsia="ja-JP"/>
        </w:rPr>
      </w:pPr>
      <w:r>
        <w:rPr>
          <w:lang w:eastAsia="ja-JP"/>
        </w:rPr>
        <w:t xml:space="preserve">An alternative is to, as </w:t>
      </w:r>
      <w:r w:rsidR="00951725">
        <w:rPr>
          <w:lang w:eastAsia="ja-JP"/>
        </w:rPr>
        <w:t xml:space="preserve">discussed above, use a two-bit ACK/NACK to allow for </w:t>
      </w:r>
      <w:r w:rsidR="00AE27DD">
        <w:rPr>
          <w:lang w:eastAsia="ja-JP"/>
        </w:rPr>
        <w:t>two levels of both ACK and NACK</w:t>
      </w:r>
      <w:r w:rsidR="001B79D3">
        <w:rPr>
          <w:lang w:eastAsia="ja-JP"/>
        </w:rPr>
        <w:t>, for a total of 4 states of soft HARQ-ACK</w:t>
      </w:r>
      <w:r w:rsidR="00AE27DD">
        <w:rPr>
          <w:lang w:eastAsia="ja-JP"/>
        </w:rPr>
        <w:t>.</w:t>
      </w:r>
      <w:r w:rsidR="00C36122">
        <w:rPr>
          <w:lang w:eastAsia="ja-JP"/>
        </w:rPr>
        <w:t xml:space="preserve"> This </w:t>
      </w:r>
      <w:r w:rsidR="00581F1C">
        <w:rPr>
          <w:lang w:eastAsia="ja-JP"/>
        </w:rPr>
        <w:t xml:space="preserve">two-level NACK can then </w:t>
      </w:r>
      <w:r w:rsidR="006558DA">
        <w:rPr>
          <w:lang w:eastAsia="ja-JP"/>
        </w:rPr>
        <w:t xml:space="preserve">provide additional feedback (e.g., move to a lower MCS) to the </w:t>
      </w:r>
      <w:proofErr w:type="spellStart"/>
      <w:r w:rsidR="006558DA">
        <w:rPr>
          <w:lang w:eastAsia="ja-JP"/>
        </w:rPr>
        <w:t>gNB</w:t>
      </w:r>
      <w:proofErr w:type="spellEnd"/>
      <w:r w:rsidR="006558DA">
        <w:rPr>
          <w:lang w:eastAsia="ja-JP"/>
        </w:rPr>
        <w:t xml:space="preserve"> to assist with subsequent scheduling.</w:t>
      </w:r>
    </w:p>
    <w:p w14:paraId="40C25253" w14:textId="1E739381" w:rsidR="004D3C49" w:rsidRPr="00E271AB" w:rsidRDefault="00CE4DE8" w:rsidP="00E271AB">
      <w:pPr>
        <w:pStyle w:val="Observation"/>
        <w:ind w:left="1701" w:hanging="1701"/>
      </w:pPr>
      <w:bookmarkStart w:id="20" w:name="_Toc61904099"/>
      <w:r>
        <w:t>NACK transmission with bu</w:t>
      </w:r>
      <w:r w:rsidR="00E171A9">
        <w:t xml:space="preserve">ndled information may </w:t>
      </w:r>
      <w:r w:rsidR="005F2B03">
        <w:t>imp</w:t>
      </w:r>
      <w:r w:rsidR="00A00284">
        <w:t xml:space="preserve">rove </w:t>
      </w:r>
      <w:r w:rsidR="00674126">
        <w:t xml:space="preserve">decoding success within latency bound, but bundled information should </w:t>
      </w:r>
      <w:r w:rsidR="00F94106">
        <w:t xml:space="preserve">be </w:t>
      </w:r>
      <w:r w:rsidR="00563AB4">
        <w:t>limited</w:t>
      </w:r>
      <w:r w:rsidR="000308D6">
        <w:t xml:space="preserve"> to minimize UCI overhead</w:t>
      </w:r>
      <w:r w:rsidR="004D3C49" w:rsidRPr="00B77646">
        <w:t>.</w:t>
      </w:r>
      <w:bookmarkEnd w:id="20"/>
    </w:p>
    <w:p w14:paraId="5B6159E3" w14:textId="77777777" w:rsidR="004D3C49" w:rsidRDefault="004D3C49" w:rsidP="00CA7502">
      <w:pPr>
        <w:rPr>
          <w:lang w:eastAsia="ja-JP"/>
        </w:rPr>
      </w:pPr>
    </w:p>
    <w:p w14:paraId="3B11987D" w14:textId="64C98F68" w:rsidR="00CA7502" w:rsidRPr="00B77646" w:rsidRDefault="00127AD2">
      <w:pPr>
        <w:pStyle w:val="Heading2"/>
      </w:pPr>
      <w:r>
        <w:t>CSI feedback for PDCCH enhancement</w:t>
      </w:r>
    </w:p>
    <w:p w14:paraId="0BAEFABD" w14:textId="61947407" w:rsidR="0077568A" w:rsidRDefault="0077568A" w:rsidP="004C49E1">
      <w:pPr>
        <w:rPr>
          <w:lang w:val="en-GB" w:eastAsia="ja-JP"/>
        </w:rPr>
      </w:pPr>
      <w:r>
        <w:rPr>
          <w:lang w:val="en-GB" w:eastAsia="ja-JP"/>
        </w:rPr>
        <w:t>There have been several variations of proposals to provide CSI feedback for PDCCH.</w:t>
      </w:r>
    </w:p>
    <w:p w14:paraId="1C8CF72A" w14:textId="10222269" w:rsidR="00F011B1" w:rsidRDefault="0077568A" w:rsidP="004C49E1">
      <w:pPr>
        <w:rPr>
          <w:lang w:val="en-GB" w:eastAsia="ja-JP"/>
        </w:rPr>
      </w:pPr>
      <w:r>
        <w:rPr>
          <w:lang w:val="en-GB" w:eastAsia="ja-JP"/>
        </w:rPr>
        <w:t xml:space="preserve">While </w:t>
      </w:r>
      <w:r w:rsidR="00E271AB">
        <w:rPr>
          <w:lang w:val="en-GB" w:eastAsia="ja-JP"/>
        </w:rPr>
        <w:t>the intention of improving PDCCH reliability is acknowledged, w</w:t>
      </w:r>
      <w:r w:rsidR="002B6C2A">
        <w:rPr>
          <w:lang w:val="en-GB" w:eastAsia="ja-JP"/>
        </w:rPr>
        <w:t xml:space="preserve">e do not see a strong need for CSI feedback for PDCCH specifically. In our view, current CSI reporting schemes are flexible enough to provide gNB with an acceptable CSI accuracy. For example, a CSI process could be allocated with an enforced rank 1 restriction. This could simplify PDCCH link adaption since otherwise a conversion from rank </w:t>
      </w:r>
      <m:oMath>
        <m:r>
          <w:rPr>
            <w:rFonts w:ascii="Cambria Math" w:hAnsi="Cambria Math"/>
            <w:lang w:val="en-GB" w:eastAsia="ja-JP"/>
          </w:rPr>
          <m:t>r</m:t>
        </m:r>
      </m:oMath>
      <w:r w:rsidR="002B6C2A">
        <w:rPr>
          <w:lang w:val="en-GB" w:eastAsia="ja-JP"/>
        </w:rPr>
        <w:t xml:space="preserve"> CSI to rank 1 CSI is required. For eMBB where high-rank transmissions </w:t>
      </w:r>
      <w:r w:rsidR="00B55A16">
        <w:rPr>
          <w:lang w:val="en-GB" w:eastAsia="ja-JP"/>
        </w:rPr>
        <w:t>can be expected, a dedicated CSI process for PDCCH link adaptation could simplify but even in this case it is questionable if the potential performance gain justify the additional complexity. For URLLC the need is even more questionable since low rank PDSCH may often be preferred due to better interference suppression capability in the receiver. Therefore, configur</w:t>
      </w:r>
      <w:r w:rsidR="00FE443B">
        <w:rPr>
          <w:lang w:val="en-GB" w:eastAsia="ja-JP"/>
        </w:rPr>
        <w:t>ing</w:t>
      </w:r>
      <w:r w:rsidR="00B55A16">
        <w:rPr>
          <w:lang w:val="en-GB" w:eastAsia="ja-JP"/>
        </w:rPr>
        <w:t xml:space="preserve"> CSI reporting with rank restriction may often be desired for URLL</w:t>
      </w:r>
      <w:r w:rsidR="00FE443B">
        <w:rPr>
          <w:lang w:val="en-GB" w:eastAsia="ja-JP"/>
        </w:rPr>
        <w:t xml:space="preserve">C. Hence, in case of service mix of </w:t>
      </w:r>
      <w:proofErr w:type="spellStart"/>
      <w:r w:rsidR="00FE443B">
        <w:rPr>
          <w:lang w:val="en-GB" w:eastAsia="ja-JP"/>
        </w:rPr>
        <w:t>eMBB</w:t>
      </w:r>
      <w:proofErr w:type="spellEnd"/>
      <w:r w:rsidR="00FE443B">
        <w:rPr>
          <w:lang w:val="en-GB" w:eastAsia="ja-JP"/>
        </w:rPr>
        <w:t xml:space="preserve"> and URLLC within same UE it may anyway be desired to configure UE with two CSI processes, one without rank restriction and one with rank restricted to perhaps even 1. </w:t>
      </w:r>
    </w:p>
    <w:p w14:paraId="008AB93C" w14:textId="11AD0174" w:rsidR="00FE443B" w:rsidRDefault="00FE443B" w:rsidP="004C49E1">
      <w:pPr>
        <w:rPr>
          <w:lang w:val="en-GB" w:eastAsia="ja-JP"/>
        </w:rPr>
      </w:pPr>
      <w:r>
        <w:rPr>
          <w:lang w:val="en-GB" w:eastAsia="ja-JP"/>
        </w:rPr>
        <w:t xml:space="preserve">We agree that accuracy of current CSI can be improved </w:t>
      </w:r>
      <w:r w:rsidR="002947A0">
        <w:rPr>
          <w:lang w:val="en-GB" w:eastAsia="ja-JP"/>
        </w:rPr>
        <w:t>due to differences between PDCCH and PDSCH, e.g. coding scheme, and that CSI reflecting a preferred aggregation level</w:t>
      </w:r>
      <w:r w:rsidR="00F011B1">
        <w:rPr>
          <w:lang w:val="en-GB" w:eastAsia="ja-JP"/>
        </w:rPr>
        <w:t xml:space="preserve"> could improve accuracy</w:t>
      </w:r>
      <w:r w:rsidR="002947A0">
        <w:rPr>
          <w:lang w:val="en-GB" w:eastAsia="ja-JP"/>
        </w:rPr>
        <w:t xml:space="preserve">. </w:t>
      </w:r>
      <w:r w:rsidR="009B5DDF">
        <w:rPr>
          <w:lang w:val="en-GB" w:eastAsia="ja-JP"/>
        </w:rPr>
        <w:t xml:space="preserve">However, not even for PDSCH current CSI reporting is not completely accurate </w:t>
      </w:r>
      <w:r w:rsidR="00BE1496">
        <w:rPr>
          <w:lang w:val="en-GB" w:eastAsia="ja-JP"/>
        </w:rPr>
        <w:t>since</w:t>
      </w:r>
      <w:r w:rsidR="009B5DDF">
        <w:rPr>
          <w:lang w:val="en-GB" w:eastAsia="ja-JP"/>
        </w:rPr>
        <w:t xml:space="preserve"> CSI </w:t>
      </w:r>
      <w:r w:rsidR="00BE1496">
        <w:rPr>
          <w:lang w:val="en-GB" w:eastAsia="ja-JP"/>
        </w:rPr>
        <w:t>can</w:t>
      </w:r>
      <w:r w:rsidR="009B5DDF">
        <w:rPr>
          <w:lang w:val="en-GB" w:eastAsia="ja-JP"/>
        </w:rPr>
        <w:t xml:space="preserve"> only </w:t>
      </w:r>
      <w:r w:rsidR="00BE1496">
        <w:rPr>
          <w:lang w:val="en-GB" w:eastAsia="ja-JP"/>
        </w:rPr>
        <w:t xml:space="preserve">be </w:t>
      </w:r>
      <w:r w:rsidR="009B5DDF">
        <w:rPr>
          <w:lang w:val="en-GB" w:eastAsia="ja-JP"/>
        </w:rPr>
        <w:t xml:space="preserve">reported for a sub-set of allocation sizes. For example, if CSI is a wideband report then CSI is only accurate if PDSCH is wideband. Hence, if </w:t>
      </w:r>
      <w:r w:rsidR="00DE0FC8">
        <w:rPr>
          <w:lang w:val="en-GB" w:eastAsia="ja-JP"/>
        </w:rPr>
        <w:t xml:space="preserve">PDSCH has a smaller allocation size then link adaption must be performed based on assumptions on what quality can be expected for the PDSCH. Typically, this is done based on a coding model </w:t>
      </w:r>
      <w:r w:rsidR="00BE1496">
        <w:rPr>
          <w:lang w:val="en-GB" w:eastAsia="ja-JP"/>
        </w:rPr>
        <w:t xml:space="preserve">of the LDPC code </w:t>
      </w:r>
      <w:r w:rsidR="00DE0FC8">
        <w:rPr>
          <w:lang w:val="en-GB" w:eastAsia="ja-JP"/>
        </w:rPr>
        <w:t>which can, given a quality measure e.g. SINR, map a transport format to a BLEP estimate.</w:t>
      </w:r>
      <w:r w:rsidR="00BE1496">
        <w:rPr>
          <w:lang w:val="en-GB" w:eastAsia="ja-JP"/>
        </w:rPr>
        <w:t xml:space="preserve"> For link adaption of PDCCH the only difference is that </w:t>
      </w:r>
      <w:r w:rsidR="00CA250D">
        <w:rPr>
          <w:lang w:val="en-GB" w:eastAsia="ja-JP"/>
        </w:rPr>
        <w:t xml:space="preserve">the </w:t>
      </w:r>
      <w:r w:rsidR="00BE1496">
        <w:rPr>
          <w:lang w:val="en-GB" w:eastAsia="ja-JP"/>
        </w:rPr>
        <w:t xml:space="preserve">coding model is </w:t>
      </w:r>
      <w:r w:rsidR="00CA250D">
        <w:rPr>
          <w:lang w:val="en-GB" w:eastAsia="ja-JP"/>
        </w:rPr>
        <w:t xml:space="preserve">a </w:t>
      </w:r>
      <w:r w:rsidR="00BE1496">
        <w:rPr>
          <w:lang w:val="en-GB" w:eastAsia="ja-JP"/>
        </w:rPr>
        <w:t>model of polar code instead of LDPC.</w:t>
      </w:r>
      <w:r w:rsidR="00844C6F">
        <w:rPr>
          <w:lang w:val="en-GB" w:eastAsia="ja-JP"/>
        </w:rPr>
        <w:t xml:space="preserve"> The accuracy in link adaption hence depends on the accuracy in the coding model. We do not see a reason why the accuracy of a polar code coding model would be much worse than that of a LDCP code. Considering also that PDCCH code rate adaption is very coarse compared to PDSCH we believe there will be no or a very small gain by introducing PDCCH-specific CSI feedback. </w:t>
      </w:r>
      <w:r w:rsidR="000C5C11">
        <w:rPr>
          <w:lang w:val="en-GB" w:eastAsia="ja-JP"/>
        </w:rPr>
        <w:t>Instead we believe that</w:t>
      </w:r>
      <w:r w:rsidR="002947A0">
        <w:rPr>
          <w:lang w:val="en-GB" w:eastAsia="ja-JP"/>
        </w:rPr>
        <w:t xml:space="preserve"> one of the main challenges </w:t>
      </w:r>
      <w:r w:rsidR="00CD0DC4">
        <w:rPr>
          <w:lang w:val="en-GB" w:eastAsia="ja-JP"/>
        </w:rPr>
        <w:t xml:space="preserve">for link adaptation is the SINR un-certainty often due to </w:t>
      </w:r>
      <w:r w:rsidR="00F011B1">
        <w:rPr>
          <w:lang w:val="en-GB" w:eastAsia="ja-JP"/>
        </w:rPr>
        <w:t xml:space="preserve">un-predictable </w:t>
      </w:r>
      <w:r w:rsidR="00CD0DC4">
        <w:rPr>
          <w:lang w:val="en-GB" w:eastAsia="ja-JP"/>
        </w:rPr>
        <w:t xml:space="preserve">interference variations. This un-certainty cannot be mitigated by improving the accuracy in reported CSI </w:t>
      </w:r>
      <w:r w:rsidR="00E271AB">
        <w:rPr>
          <w:lang w:val="en-GB" w:eastAsia="ja-JP"/>
        </w:rPr>
        <w:t>that reflect</w:t>
      </w:r>
      <w:r w:rsidR="00CB5C56">
        <w:rPr>
          <w:lang w:val="en-GB" w:eastAsia="ja-JP"/>
        </w:rPr>
        <w:t>s</w:t>
      </w:r>
      <w:r w:rsidR="00E271AB">
        <w:rPr>
          <w:lang w:val="en-GB" w:eastAsia="ja-JP"/>
        </w:rPr>
        <w:t xml:space="preserve"> </w:t>
      </w:r>
      <w:r w:rsidR="00CB5C56">
        <w:rPr>
          <w:lang w:val="en-GB" w:eastAsia="ja-JP"/>
        </w:rPr>
        <w:t>a past</w:t>
      </w:r>
      <w:r w:rsidR="00E271AB">
        <w:rPr>
          <w:lang w:val="en-GB" w:eastAsia="ja-JP"/>
        </w:rPr>
        <w:t xml:space="preserve"> interference situation</w:t>
      </w:r>
      <w:r w:rsidR="00CD0DC4">
        <w:rPr>
          <w:lang w:val="en-GB" w:eastAsia="ja-JP"/>
        </w:rPr>
        <w:t xml:space="preserve">. </w:t>
      </w:r>
      <w:r w:rsidR="000C5C11">
        <w:rPr>
          <w:lang w:val="en-GB" w:eastAsia="ja-JP"/>
        </w:rPr>
        <w:t xml:space="preserve">For PDSCH we proposed in Section </w:t>
      </w:r>
      <w:r w:rsidR="000C5C11">
        <w:rPr>
          <w:lang w:val="en-GB" w:eastAsia="ja-JP"/>
        </w:rPr>
        <w:fldChar w:fldCharType="begin"/>
      </w:r>
      <w:r w:rsidR="000C5C11">
        <w:rPr>
          <w:lang w:val="en-GB" w:eastAsia="ja-JP"/>
        </w:rPr>
        <w:instrText xml:space="preserve"> REF _Ref60909142 \r \h </w:instrText>
      </w:r>
      <w:r w:rsidR="000C5C11">
        <w:rPr>
          <w:lang w:val="en-GB" w:eastAsia="ja-JP"/>
        </w:rPr>
      </w:r>
      <w:r w:rsidR="000C5C11">
        <w:rPr>
          <w:lang w:val="en-GB" w:eastAsia="ja-JP"/>
        </w:rPr>
        <w:fldChar w:fldCharType="separate"/>
      </w:r>
      <w:r w:rsidR="00407F80">
        <w:rPr>
          <w:lang w:val="en-GB" w:eastAsia="ja-JP"/>
        </w:rPr>
        <w:t>2.2</w:t>
      </w:r>
      <w:r w:rsidR="000C5C11">
        <w:rPr>
          <w:lang w:val="en-GB" w:eastAsia="ja-JP"/>
        </w:rPr>
        <w:fldChar w:fldCharType="end"/>
      </w:r>
      <w:r w:rsidR="000C5C11">
        <w:rPr>
          <w:lang w:val="en-GB" w:eastAsia="ja-JP"/>
        </w:rPr>
        <w:t xml:space="preserve"> statistical CSI to mitigate SINR un-certainty and we strongly believe that such CSI reporting scheme is beneficial also for PDCCH. </w:t>
      </w:r>
    </w:p>
    <w:p w14:paraId="669C2F44" w14:textId="2FA731D1" w:rsidR="000C5C11" w:rsidRDefault="000C5C11" w:rsidP="006558DA">
      <w:pPr>
        <w:pStyle w:val="Observation"/>
        <w:rPr>
          <w:lang w:val="en-GB"/>
        </w:rPr>
      </w:pPr>
      <w:bookmarkStart w:id="21" w:name="_Toc61904100"/>
      <w:r>
        <w:rPr>
          <w:lang w:val="en-GB"/>
        </w:rPr>
        <w:t xml:space="preserve">Statistical CSI </w:t>
      </w:r>
      <w:r w:rsidR="00E10912">
        <w:rPr>
          <w:lang w:val="en-GB"/>
        </w:rPr>
        <w:t>is beneficial also for PDCCH.</w:t>
      </w:r>
      <w:bookmarkEnd w:id="21"/>
    </w:p>
    <w:p w14:paraId="72FBD18C" w14:textId="4527B00E" w:rsidR="000C5C11" w:rsidRDefault="00F011B1" w:rsidP="004C49E1">
      <w:pPr>
        <w:rPr>
          <w:lang w:val="en-GB" w:eastAsia="ja-JP"/>
        </w:rPr>
      </w:pPr>
      <w:r>
        <w:rPr>
          <w:lang w:val="en-GB" w:eastAsia="ja-JP"/>
        </w:rPr>
        <w:lastRenderedPageBreak/>
        <w:t xml:space="preserve">Un-certainty in SINR is often mitigated by applying a back-off to “reported” SINR, where back-off </w:t>
      </w:r>
      <w:r w:rsidR="000E61C5">
        <w:rPr>
          <w:lang w:val="en-GB" w:eastAsia="ja-JP"/>
        </w:rPr>
        <w:t>could be fixed or adjusted</w:t>
      </w:r>
      <w:r w:rsidR="00E10912">
        <w:rPr>
          <w:lang w:val="en-GB" w:eastAsia="ja-JP"/>
        </w:rPr>
        <w:t>. For adjusted back-off the adjustment can be based on SINR statistics estimated from CSI reports</w:t>
      </w:r>
      <w:r w:rsidR="002D07B3">
        <w:rPr>
          <w:lang w:val="en-GB" w:eastAsia="ja-JP"/>
        </w:rPr>
        <w:t xml:space="preserve"> (or statistical CSI reporting if introduced).</w:t>
      </w:r>
      <w:r w:rsidR="00E10912">
        <w:rPr>
          <w:lang w:val="en-GB" w:eastAsia="ja-JP"/>
        </w:rPr>
        <w:t xml:space="preserve"> </w:t>
      </w:r>
      <w:r w:rsidR="002D07B3">
        <w:rPr>
          <w:lang w:val="en-GB" w:eastAsia="ja-JP"/>
        </w:rPr>
        <w:t>Alternatively, or additionally, a</w:t>
      </w:r>
      <w:r w:rsidR="000E61C5">
        <w:rPr>
          <w:lang w:val="en-GB" w:eastAsia="ja-JP"/>
        </w:rPr>
        <w:t>n outer-loop component triggered by DTX detection of HARQ-ACK and/or PUSCH transmissions</w:t>
      </w:r>
      <w:r w:rsidR="002D07B3">
        <w:rPr>
          <w:lang w:val="en-GB" w:eastAsia="ja-JP"/>
        </w:rPr>
        <w:t xml:space="preserve"> could be used to determine the back-off</w:t>
      </w:r>
      <w:r w:rsidR="000E61C5">
        <w:rPr>
          <w:lang w:val="en-GB" w:eastAsia="ja-JP"/>
        </w:rPr>
        <w:t xml:space="preserve">. Clearly, DTX detection is associated with potential error cases that can occur </w:t>
      </w:r>
      <w:r w:rsidR="005536F4">
        <w:rPr>
          <w:lang w:val="en-GB" w:eastAsia="ja-JP"/>
        </w:rPr>
        <w:t>and therefore</w:t>
      </w:r>
      <w:r w:rsidR="000E61C5">
        <w:rPr>
          <w:lang w:val="en-GB" w:eastAsia="ja-JP"/>
        </w:rPr>
        <w:t xml:space="preserve"> it may be tempting to introduce a more explicit feedback for DCI detection or un-detection. But such </w:t>
      </w:r>
      <w:r w:rsidR="00C265B1">
        <w:rPr>
          <w:lang w:val="en-GB" w:eastAsia="ja-JP"/>
        </w:rPr>
        <w:t>feedback will also be associated with error cases that can occur. In some cases, a new feedback could improve gNB ambiguity whether PDCCH or PDSCH failed</w:t>
      </w:r>
      <w:r w:rsidR="005536F4">
        <w:rPr>
          <w:lang w:val="en-GB" w:eastAsia="ja-JP"/>
        </w:rPr>
        <w:t>. In our view, the benefit of such new feedback is limited compared to a behaviour that gNB take actions that PDCCH failed as well as PDSCH failed</w:t>
      </w:r>
      <w:r w:rsidR="008A6918">
        <w:rPr>
          <w:lang w:val="en-GB" w:eastAsia="ja-JP"/>
        </w:rPr>
        <w:t>,</w:t>
      </w:r>
      <w:r w:rsidR="003F0DCA">
        <w:rPr>
          <w:lang w:val="en-GB" w:eastAsia="ja-JP"/>
        </w:rPr>
        <w:t xml:space="preserve"> especially if occasions for ambiguity are relatively rare events.</w:t>
      </w:r>
    </w:p>
    <w:p w14:paraId="6794B685" w14:textId="3E6107B0" w:rsidR="005536F4" w:rsidRDefault="005536F4" w:rsidP="004C49E1">
      <w:pPr>
        <w:rPr>
          <w:lang w:val="en-GB" w:eastAsia="ja-JP"/>
        </w:rPr>
      </w:pPr>
      <w:r>
        <w:rPr>
          <w:lang w:val="en-GB" w:eastAsia="ja-JP"/>
        </w:rPr>
        <w:t xml:space="preserve">Based on discussion above we propose: </w:t>
      </w:r>
    </w:p>
    <w:p w14:paraId="20852E55" w14:textId="65316C14" w:rsidR="004C49E1" w:rsidRPr="00484DFA" w:rsidRDefault="00E271AB" w:rsidP="00484DFA">
      <w:pPr>
        <w:pStyle w:val="Proposal"/>
        <w:rPr>
          <w:lang w:val="en-GB"/>
        </w:rPr>
      </w:pPr>
      <w:bookmarkStart w:id="22" w:name="_Toc61904108"/>
      <w:r>
        <w:rPr>
          <w:lang w:val="en-GB"/>
        </w:rPr>
        <w:t>No Rel-17 CSI enhancements for PDCCH.</w:t>
      </w:r>
      <w:bookmarkEnd w:id="22"/>
    </w:p>
    <w:p w14:paraId="6B6E0527" w14:textId="77777777" w:rsidR="00CA7502" w:rsidRPr="00B77646" w:rsidRDefault="00CA7502" w:rsidP="00CA7502">
      <w:pPr>
        <w:rPr>
          <w:lang w:eastAsia="ja-JP"/>
        </w:rPr>
      </w:pPr>
    </w:p>
    <w:p w14:paraId="24A3A9B7" w14:textId="531DEC3B" w:rsidR="00FD1AC5" w:rsidRPr="00B77646" w:rsidRDefault="00FD1AC5">
      <w:pPr>
        <w:pStyle w:val="Heading2"/>
      </w:pPr>
      <w:r>
        <w:t>CSI feedback for SPS PDSCH</w:t>
      </w:r>
    </w:p>
    <w:p w14:paraId="193E2AF5" w14:textId="31F08727" w:rsidR="00367110" w:rsidRDefault="00367110" w:rsidP="00367110">
      <w:pPr>
        <w:rPr>
          <w:lang w:val="en-GB" w:eastAsia="ja-JP"/>
        </w:rPr>
      </w:pPr>
      <w:r>
        <w:rPr>
          <w:lang w:val="en-GB" w:eastAsia="ja-JP"/>
        </w:rPr>
        <w:t xml:space="preserve">It is well known that </w:t>
      </w:r>
      <w:proofErr w:type="spellStart"/>
      <w:r>
        <w:rPr>
          <w:lang w:val="en-GB" w:eastAsia="ja-JP"/>
        </w:rPr>
        <w:t>IIoT</w:t>
      </w:r>
      <w:proofErr w:type="spellEnd"/>
      <w:r>
        <w:rPr>
          <w:lang w:val="en-GB" w:eastAsia="ja-JP"/>
        </w:rPr>
        <w:t xml:space="preserve">/URLLC traffic are periodic and deterministic. DL SPS is very important feature to support such traffic, especially considering that DL SPS allows elimination of latency due to PDCCH scheduling. </w:t>
      </w:r>
      <w:r w:rsidR="00997ACF">
        <w:t>Based on our simulation study we strongly believe that the reliability of SPS PDSCH can be significantly affected by inaccurate CSI knowledge when the SPS configuration is activated</w:t>
      </w:r>
      <w:r>
        <w:rPr>
          <w:lang w:val="en-GB" w:eastAsia="ja-JP"/>
        </w:rPr>
        <w:t xml:space="preserve">. </w:t>
      </w:r>
    </w:p>
    <w:p w14:paraId="3DFC7344" w14:textId="0F67DA19" w:rsidR="00367110" w:rsidRDefault="00367110" w:rsidP="00367110">
      <w:pPr>
        <w:rPr>
          <w:lang w:val="en-GB" w:eastAsia="ja-JP"/>
        </w:rPr>
      </w:pPr>
      <w:r>
        <w:rPr>
          <w:lang w:val="en-GB" w:eastAsia="ja-JP"/>
        </w:rPr>
        <w:t xml:space="preserve">The existing CSI feedback is largely designed for dynamic PDSCH transmission. There is no CSI feature that’s designed to specifically fit the need of SPS activation, even though incorrect MCS allocation at SPS allocation has long lasting effect as compared to dynamically scheduled PDSCH. </w:t>
      </w:r>
      <w:r w:rsidR="003105D1">
        <w:rPr>
          <w:lang w:val="en-GB" w:eastAsia="ja-JP"/>
        </w:rPr>
        <w:t>Thus,</w:t>
      </w:r>
      <w:r>
        <w:rPr>
          <w:lang w:val="en-GB" w:eastAsia="ja-JP"/>
        </w:rPr>
        <w:t xml:space="preserve"> there is a need to investigate and define CSI feedback features to fit the needs of SPS activation. For example, the CSI-RS/IM configuration should fit the anticipated SPS configuration(s) as much as possible, including periodicity and antenna ports. The CSI feedback should </w:t>
      </w:r>
      <w:proofErr w:type="gramStart"/>
      <w:r>
        <w:rPr>
          <w:lang w:val="en-GB" w:eastAsia="ja-JP"/>
        </w:rPr>
        <w:t xml:space="preserve">take into </w:t>
      </w:r>
      <w:r w:rsidR="00140126">
        <w:rPr>
          <w:lang w:val="en-GB" w:eastAsia="ja-JP"/>
        </w:rPr>
        <w:t>account</w:t>
      </w:r>
      <w:proofErr w:type="gramEnd"/>
      <w:r>
        <w:rPr>
          <w:lang w:val="en-GB" w:eastAsia="ja-JP"/>
        </w:rPr>
        <w:t xml:space="preserve"> the long-term, periodic nature of DL SPS</w:t>
      </w:r>
      <w:r w:rsidR="001B79D3">
        <w:rPr>
          <w:lang w:val="en-GB" w:eastAsia="ja-JP"/>
        </w:rPr>
        <w:t xml:space="preserve">, e.g., configure a statistical CSI report to track the channel experienced by DL SPS. </w:t>
      </w:r>
      <w:r w:rsidR="00997ACF">
        <w:rPr>
          <w:lang w:val="en-GB" w:eastAsia="ja-JP"/>
        </w:rPr>
        <w:t>When a DL SPS configuration is deactivated, then reactivated with new</w:t>
      </w:r>
      <w:r w:rsidR="001B79D3">
        <w:rPr>
          <w:lang w:val="en-GB" w:eastAsia="ja-JP"/>
        </w:rPr>
        <w:t xml:space="preserve"> configuration</w:t>
      </w:r>
      <w:r w:rsidR="00997ACF">
        <w:rPr>
          <w:lang w:val="en-GB" w:eastAsia="ja-JP"/>
        </w:rPr>
        <w:t xml:space="preserve"> parameters such as periodicity</w:t>
      </w:r>
      <w:r w:rsidR="006558DA">
        <w:rPr>
          <w:lang w:val="en-GB" w:eastAsia="ja-JP"/>
        </w:rPr>
        <w:t xml:space="preserve"> and slot offset</w:t>
      </w:r>
      <w:r w:rsidR="00997ACF">
        <w:rPr>
          <w:lang w:val="en-GB" w:eastAsia="ja-JP"/>
        </w:rPr>
        <w:t xml:space="preserve">, the CSI-RS/IM should </w:t>
      </w:r>
      <w:r w:rsidR="001B79D3">
        <w:rPr>
          <w:lang w:val="en-GB" w:eastAsia="ja-JP"/>
        </w:rPr>
        <w:t>adapt to support the new DL SPS configuration.</w:t>
      </w:r>
    </w:p>
    <w:p w14:paraId="437A6E29" w14:textId="4AE102BF" w:rsidR="00367110" w:rsidRDefault="00367110" w:rsidP="00367110">
      <w:pPr>
        <w:rPr>
          <w:lang w:val="en-GB" w:eastAsia="ja-JP"/>
        </w:rPr>
      </w:pPr>
    </w:p>
    <w:p w14:paraId="31711230" w14:textId="5F9B85C8" w:rsidR="00367110" w:rsidRPr="00484DFA" w:rsidRDefault="00367110" w:rsidP="00367110">
      <w:pPr>
        <w:pStyle w:val="Proposal"/>
        <w:rPr>
          <w:lang w:val="en-GB"/>
        </w:rPr>
      </w:pPr>
      <w:bookmarkStart w:id="23" w:name="_Toc61904109"/>
      <w:r>
        <w:rPr>
          <w:lang w:val="en-GB"/>
        </w:rPr>
        <w:t>Rel-17 CSI enhancements are specified to better fit the needs of SPS PDSCH</w:t>
      </w:r>
      <w:r w:rsidR="006558DA">
        <w:rPr>
          <w:lang w:val="en-GB"/>
        </w:rPr>
        <w:t>(</w:t>
      </w:r>
      <w:r>
        <w:rPr>
          <w:lang w:val="en-GB"/>
        </w:rPr>
        <w:t>s</w:t>
      </w:r>
      <w:r w:rsidR="006558DA">
        <w:rPr>
          <w:lang w:val="en-GB"/>
        </w:rPr>
        <w:t>)</w:t>
      </w:r>
      <w:r>
        <w:rPr>
          <w:lang w:val="en-GB"/>
        </w:rPr>
        <w:t>.</w:t>
      </w:r>
      <w:bookmarkEnd w:id="23"/>
    </w:p>
    <w:p w14:paraId="353329C9" w14:textId="77777777" w:rsidR="00367110" w:rsidRPr="006558DA" w:rsidRDefault="00367110">
      <w:pPr>
        <w:rPr>
          <w:lang w:val="en-GB" w:eastAsia="ja-JP"/>
        </w:rPr>
      </w:pPr>
    </w:p>
    <w:p w14:paraId="37EB5693" w14:textId="77777777" w:rsidR="00C01F33" w:rsidRPr="00B77646" w:rsidRDefault="00C01F33" w:rsidP="00CE0424">
      <w:pPr>
        <w:pStyle w:val="Heading1"/>
        <w:rPr>
          <w:lang w:val="en-US"/>
        </w:rPr>
      </w:pPr>
      <w:r w:rsidRPr="00B77646">
        <w:rPr>
          <w:lang w:val="en-US"/>
        </w:rPr>
        <w:t>Conclusion</w:t>
      </w:r>
    </w:p>
    <w:p w14:paraId="511494BF" w14:textId="08548485" w:rsidR="004D400D" w:rsidRPr="00B77646" w:rsidRDefault="005C6B8C" w:rsidP="004D400D">
      <w:r>
        <w:t>Based on the discussions above</w:t>
      </w:r>
      <w:r w:rsidR="004D400D" w:rsidRPr="00B77646">
        <w:t xml:space="preserve">, the following observations </w:t>
      </w:r>
      <w:r>
        <w:t>were made:</w:t>
      </w:r>
    </w:p>
    <w:p w14:paraId="1D9B473B" w14:textId="77777777" w:rsidR="004D400D" w:rsidRPr="00B77646" w:rsidRDefault="004D400D" w:rsidP="004D400D">
      <w:pPr>
        <w:rPr>
          <w:rFonts w:ascii="Times New Roman"/>
        </w:rPr>
      </w:pPr>
    </w:p>
    <w:p w14:paraId="27344A93" w14:textId="77777777" w:rsidR="00DC72FF" w:rsidRDefault="004D400D">
      <w:pPr>
        <w:pStyle w:val="TableofFigures"/>
        <w:tabs>
          <w:tab w:val="right" w:leader="dot" w:pos="9629"/>
        </w:tabs>
        <w:rPr>
          <w:rFonts w:asciiTheme="minorHAnsi" w:eastAsiaTheme="minorEastAsia" w:hAnsiTheme="minorHAnsi"/>
          <w:b w:val="0"/>
          <w:noProof/>
          <w:sz w:val="22"/>
        </w:rPr>
      </w:pPr>
      <w:r w:rsidRPr="00B77646">
        <w:rPr>
          <w:b w:val="0"/>
          <w:bCs/>
        </w:rPr>
        <w:fldChar w:fldCharType="begin"/>
      </w:r>
      <w:r w:rsidRPr="00B77646">
        <w:rPr>
          <w:b w:val="0"/>
          <w:bCs/>
        </w:rPr>
        <w:instrText xml:space="preserve"> TOC \f O \n \h \z \t "Observation" \c </w:instrText>
      </w:r>
      <w:r w:rsidRPr="00B77646">
        <w:rPr>
          <w:b w:val="0"/>
          <w:bCs/>
        </w:rPr>
        <w:fldChar w:fldCharType="separate"/>
      </w:r>
      <w:hyperlink w:anchor="_Toc61904094" w:history="1">
        <w:r w:rsidR="00DC72FF" w:rsidRPr="009D5415">
          <w:rPr>
            <w:rStyle w:val="Hyperlink"/>
            <w:noProof/>
          </w:rPr>
          <w:t>Observation 1</w:t>
        </w:r>
        <w:r w:rsidR="00DC72FF">
          <w:rPr>
            <w:rFonts w:asciiTheme="minorHAnsi" w:eastAsiaTheme="minorEastAsia" w:hAnsiTheme="minorHAnsi"/>
            <w:b w:val="0"/>
            <w:noProof/>
            <w:sz w:val="22"/>
          </w:rPr>
          <w:tab/>
        </w:r>
        <w:r w:rsidR="00DC72FF" w:rsidRPr="009D5415">
          <w:rPr>
            <w:rStyle w:val="Hyperlink"/>
            <w:noProof/>
          </w:rPr>
          <w:t>Statistical CSI metric can achieve significantly better performance as compared to baseline CSI metric, while incurring lower computation complexity and CSI reporting overhead.</w:t>
        </w:r>
      </w:hyperlink>
    </w:p>
    <w:p w14:paraId="1C1DB8AE"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095" w:history="1">
        <w:r w:rsidR="00DC72FF" w:rsidRPr="009D5415">
          <w:rPr>
            <w:rStyle w:val="Hyperlink"/>
            <w:noProof/>
          </w:rPr>
          <w:t>Observation 2</w:t>
        </w:r>
        <w:r w:rsidR="00DC72FF">
          <w:rPr>
            <w:rFonts w:asciiTheme="minorHAnsi" w:eastAsiaTheme="minorEastAsia" w:hAnsiTheme="minorHAnsi"/>
            <w:b w:val="0"/>
            <w:noProof/>
            <w:sz w:val="22"/>
          </w:rPr>
          <w:tab/>
        </w:r>
        <w:r w:rsidR="00DC72FF" w:rsidRPr="009D5415">
          <w:rPr>
            <w:rStyle w:val="Hyperlink"/>
            <w:noProof/>
          </w:rPr>
          <w:t>Statistical CSI metric with sub-band reporting can improve system resource utilization further, as compared to wide-band reporting.</w:t>
        </w:r>
      </w:hyperlink>
    </w:p>
    <w:p w14:paraId="3B42A56E"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096" w:history="1">
        <w:r w:rsidR="00DC72FF" w:rsidRPr="009D5415">
          <w:rPr>
            <w:rStyle w:val="Hyperlink"/>
            <w:noProof/>
          </w:rPr>
          <w:t>Observation 3</w:t>
        </w:r>
        <w:r w:rsidR="00DC72FF">
          <w:rPr>
            <w:rFonts w:asciiTheme="minorHAnsi" w:eastAsiaTheme="minorEastAsia" w:hAnsiTheme="minorHAnsi"/>
            <w:b w:val="0"/>
            <w:noProof/>
            <w:sz w:val="22"/>
          </w:rPr>
          <w:tab/>
        </w:r>
        <w:r w:rsidR="00DC72FF" w:rsidRPr="009D5415">
          <w:rPr>
            <w:rStyle w:val="Hyperlink"/>
            <w:noProof/>
          </w:rPr>
          <w:t>With low target BLER, not enough NACK events are present for outer loop to converge.</w:t>
        </w:r>
      </w:hyperlink>
    </w:p>
    <w:p w14:paraId="06D14BF9"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097" w:history="1">
        <w:r w:rsidR="00DC72FF" w:rsidRPr="009D5415">
          <w:rPr>
            <w:rStyle w:val="Hyperlink"/>
            <w:noProof/>
          </w:rPr>
          <w:t>Observation 4</w:t>
        </w:r>
        <w:r w:rsidR="00DC72FF">
          <w:rPr>
            <w:rFonts w:asciiTheme="minorHAnsi" w:eastAsiaTheme="minorEastAsia" w:hAnsiTheme="minorHAnsi"/>
            <w:b w:val="0"/>
            <w:noProof/>
            <w:sz w:val="22"/>
          </w:rPr>
          <w:tab/>
        </w:r>
        <w:r w:rsidR="00DC72FF" w:rsidRPr="009D5415">
          <w:rPr>
            <w:rStyle w:val="Hyperlink"/>
            <w:noProof/>
          </w:rPr>
          <w:t>How to decide between low or high margin ACK may be up to UE implementation, and may be based e.g. on LDPC coder iterations, or comparing flipped bits before and after LDPC decoding, or UE’s recommendation of MCS change.</w:t>
        </w:r>
      </w:hyperlink>
    </w:p>
    <w:p w14:paraId="265C4F39"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098" w:history="1">
        <w:r w:rsidR="00DC72FF" w:rsidRPr="009D5415">
          <w:rPr>
            <w:rStyle w:val="Hyperlink"/>
            <w:noProof/>
          </w:rPr>
          <w:t>Observation 5</w:t>
        </w:r>
        <w:r w:rsidR="00DC72FF">
          <w:rPr>
            <w:rFonts w:asciiTheme="minorHAnsi" w:eastAsiaTheme="minorEastAsia" w:hAnsiTheme="minorHAnsi"/>
            <w:b w:val="0"/>
            <w:noProof/>
            <w:sz w:val="22"/>
          </w:rPr>
          <w:tab/>
        </w:r>
        <w:r w:rsidR="00DC72FF" w:rsidRPr="009D5415">
          <w:rPr>
            <w:rStyle w:val="Hyperlink"/>
            <w:noProof/>
          </w:rPr>
          <w:t>Actual thresholds between reporting low or high margin ACK may depend on TBS and MCS.</w:t>
        </w:r>
      </w:hyperlink>
    </w:p>
    <w:p w14:paraId="3E580749"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099" w:history="1">
        <w:r w:rsidR="00DC72FF" w:rsidRPr="009D5415">
          <w:rPr>
            <w:rStyle w:val="Hyperlink"/>
            <w:noProof/>
          </w:rPr>
          <w:t>Observation 6</w:t>
        </w:r>
        <w:r w:rsidR="00DC72FF">
          <w:rPr>
            <w:rFonts w:asciiTheme="minorHAnsi" w:eastAsiaTheme="minorEastAsia" w:hAnsiTheme="minorHAnsi"/>
            <w:b w:val="0"/>
            <w:noProof/>
            <w:sz w:val="22"/>
          </w:rPr>
          <w:tab/>
        </w:r>
        <w:r w:rsidR="00DC72FF" w:rsidRPr="009D5415">
          <w:rPr>
            <w:rStyle w:val="Hyperlink"/>
            <w:noProof/>
          </w:rPr>
          <w:t>NACK transmission with bundled information may improve decoding success within latency bound, but bundled information should be limited to minimize UCI overhead.</w:t>
        </w:r>
      </w:hyperlink>
    </w:p>
    <w:p w14:paraId="521C6398"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0" w:history="1">
        <w:r w:rsidR="00DC72FF" w:rsidRPr="009D5415">
          <w:rPr>
            <w:rStyle w:val="Hyperlink"/>
            <w:noProof/>
            <w:lang w:val="en-GB"/>
          </w:rPr>
          <w:t>Observation 7</w:t>
        </w:r>
        <w:r w:rsidR="00DC72FF">
          <w:rPr>
            <w:rFonts w:asciiTheme="minorHAnsi" w:eastAsiaTheme="minorEastAsia" w:hAnsiTheme="minorHAnsi"/>
            <w:b w:val="0"/>
            <w:noProof/>
            <w:sz w:val="22"/>
          </w:rPr>
          <w:tab/>
        </w:r>
        <w:r w:rsidR="00DC72FF" w:rsidRPr="009D5415">
          <w:rPr>
            <w:rStyle w:val="Hyperlink"/>
            <w:noProof/>
            <w:lang w:val="en-GB"/>
          </w:rPr>
          <w:t>Statistical CSI is beneficial also for PDCCH.</w:t>
        </w:r>
      </w:hyperlink>
    </w:p>
    <w:p w14:paraId="773922E8" w14:textId="2625A386" w:rsidR="004D400D" w:rsidRDefault="004D400D" w:rsidP="004D400D">
      <w:pPr>
        <w:pStyle w:val="TableofFigures"/>
        <w:tabs>
          <w:tab w:val="right" w:leader="dot" w:pos="9629"/>
        </w:tabs>
        <w:rPr>
          <w:b w:val="0"/>
          <w:bCs/>
        </w:rPr>
      </w:pPr>
      <w:r w:rsidRPr="00B77646">
        <w:rPr>
          <w:b w:val="0"/>
          <w:bCs/>
        </w:rPr>
        <w:fldChar w:fldCharType="end"/>
      </w:r>
    </w:p>
    <w:p w14:paraId="3D2B97D9" w14:textId="79C921B7" w:rsidR="005C6B8C" w:rsidRPr="005C6B8C" w:rsidRDefault="005C6B8C" w:rsidP="005C6B8C">
      <w:pPr>
        <w:rPr>
          <w:lang w:eastAsia="zh-CN"/>
        </w:rPr>
      </w:pPr>
      <w:r>
        <w:t xml:space="preserve">Furthermore, the following </w:t>
      </w:r>
      <w:r w:rsidRPr="00B77646">
        <w:t>proposals were made:</w:t>
      </w:r>
    </w:p>
    <w:p w14:paraId="4E53649E" w14:textId="77777777" w:rsidR="00DC72FF" w:rsidRDefault="004D400D">
      <w:pPr>
        <w:pStyle w:val="TableofFigures"/>
        <w:tabs>
          <w:tab w:val="right" w:leader="dot" w:pos="9629"/>
        </w:tabs>
        <w:rPr>
          <w:rFonts w:asciiTheme="minorHAnsi" w:eastAsiaTheme="minorEastAsia" w:hAnsiTheme="minorHAnsi"/>
          <w:b w:val="0"/>
          <w:noProof/>
          <w:sz w:val="22"/>
        </w:rPr>
      </w:pPr>
      <w:r w:rsidRPr="00B77646">
        <w:rPr>
          <w:b w:val="0"/>
          <w:bCs/>
        </w:rPr>
        <w:fldChar w:fldCharType="begin"/>
      </w:r>
      <w:r w:rsidRPr="00B77646">
        <w:rPr>
          <w:b w:val="0"/>
          <w:bCs/>
        </w:rPr>
        <w:instrText xml:space="preserve"> TOC \n \h \z \t "Proposal" \c </w:instrText>
      </w:r>
      <w:r w:rsidRPr="00B77646">
        <w:rPr>
          <w:b w:val="0"/>
          <w:bCs/>
        </w:rPr>
        <w:fldChar w:fldCharType="separate"/>
      </w:r>
      <w:hyperlink w:anchor="_Toc61904101" w:history="1">
        <w:r w:rsidR="00DC72FF" w:rsidRPr="00AC4CB3">
          <w:rPr>
            <w:rStyle w:val="Hyperlink"/>
            <w:noProof/>
          </w:rPr>
          <w:t>Proposal 1</w:t>
        </w:r>
        <w:r w:rsidR="00DC72FF">
          <w:rPr>
            <w:rFonts w:asciiTheme="minorHAnsi" w:eastAsiaTheme="minorEastAsia" w:hAnsiTheme="minorHAnsi"/>
            <w:b w:val="0"/>
            <w:noProof/>
            <w:sz w:val="22"/>
          </w:rPr>
          <w:tab/>
        </w:r>
        <w:r w:rsidR="00DC72FF" w:rsidRPr="00AC4CB3">
          <w:rPr>
            <w:rStyle w:val="Hyperlink"/>
            <w:noProof/>
          </w:rPr>
          <w:t>Introduce A-CSI triggered by a UE-specific DL DCI.</w:t>
        </w:r>
      </w:hyperlink>
    </w:p>
    <w:p w14:paraId="7047D790"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2" w:history="1">
        <w:r w:rsidR="00DC72FF" w:rsidRPr="00AC4CB3">
          <w:rPr>
            <w:rStyle w:val="Hyperlink"/>
            <w:noProof/>
          </w:rPr>
          <w:t>Proposal 2</w:t>
        </w:r>
        <w:r w:rsidR="00DC72FF">
          <w:rPr>
            <w:rFonts w:asciiTheme="minorHAnsi" w:eastAsiaTheme="minorEastAsia" w:hAnsiTheme="minorHAnsi"/>
            <w:b w:val="0"/>
            <w:noProof/>
            <w:sz w:val="22"/>
          </w:rPr>
          <w:tab/>
        </w:r>
        <w:r w:rsidR="00DC72FF" w:rsidRPr="00AC4CB3">
          <w:rPr>
            <w:rStyle w:val="Hyperlink"/>
            <w:noProof/>
          </w:rPr>
          <w:t>A-CSI is triggered by a “CSI request” field in a DL DCI and transmitted on PUCCH.</w:t>
        </w:r>
      </w:hyperlink>
    </w:p>
    <w:p w14:paraId="0F25AB2C"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3" w:history="1">
        <w:r w:rsidR="00DC72FF" w:rsidRPr="00AC4CB3">
          <w:rPr>
            <w:rStyle w:val="Hyperlink"/>
            <w:noProof/>
          </w:rPr>
          <w:t>Proposal 3</w:t>
        </w:r>
        <w:r w:rsidR="00DC72FF">
          <w:rPr>
            <w:rFonts w:asciiTheme="minorHAnsi" w:eastAsiaTheme="minorEastAsia" w:hAnsiTheme="minorHAnsi"/>
            <w:b w:val="0"/>
            <w:noProof/>
            <w:sz w:val="22"/>
          </w:rPr>
          <w:tab/>
        </w:r>
        <w:r w:rsidR="00DC72FF" w:rsidRPr="00AC4CB3">
          <w:rPr>
            <w:rStyle w:val="Hyperlink"/>
            <w:noProof/>
          </w:rPr>
          <w:t>The timing of DL DCI triggered A-CSI is defined relative to the end of associated PDSCH.</w:t>
        </w:r>
      </w:hyperlink>
    </w:p>
    <w:p w14:paraId="33247434"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4" w:history="1">
        <w:r w:rsidR="00DC72FF" w:rsidRPr="00AC4CB3">
          <w:rPr>
            <w:rStyle w:val="Hyperlink"/>
            <w:noProof/>
          </w:rPr>
          <w:t>Proposal 4</w:t>
        </w:r>
        <w:r w:rsidR="00DC72FF">
          <w:rPr>
            <w:rFonts w:asciiTheme="minorHAnsi" w:eastAsiaTheme="minorEastAsia" w:hAnsiTheme="minorHAnsi"/>
            <w:b w:val="0"/>
            <w:noProof/>
            <w:sz w:val="22"/>
          </w:rPr>
          <w:tab/>
        </w:r>
        <w:r w:rsidR="00DC72FF" w:rsidRPr="00AC4CB3">
          <w:rPr>
            <w:rStyle w:val="Hyperlink"/>
            <w:noProof/>
          </w:rPr>
          <w:t>The timing of DL DCI triggered A-CSI is at least in unit of slots.</w:t>
        </w:r>
      </w:hyperlink>
    </w:p>
    <w:p w14:paraId="188AB1BB"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5" w:history="1">
        <w:r w:rsidR="00DC72FF" w:rsidRPr="00AC4CB3">
          <w:rPr>
            <w:rStyle w:val="Hyperlink"/>
            <w:noProof/>
          </w:rPr>
          <w:t>Proposal 5</w:t>
        </w:r>
        <w:r w:rsidR="00DC72FF">
          <w:rPr>
            <w:rFonts w:asciiTheme="minorHAnsi" w:eastAsiaTheme="minorEastAsia" w:hAnsiTheme="minorHAnsi"/>
            <w:b w:val="0"/>
            <w:noProof/>
            <w:sz w:val="22"/>
          </w:rPr>
          <w:tab/>
        </w:r>
        <w:r w:rsidR="00DC72FF" w:rsidRPr="00AC4CB3">
          <w:rPr>
            <w:rStyle w:val="Hyperlink"/>
            <w:noProof/>
          </w:rPr>
          <w:t>Select a method to provide the PUCCH resource for DL DCI triggered A-CSI, either (a) introduce a DCI field to indicate an aperiodic PUCCH resource, or (b) implicitly use the next available periodic PUCCH resource.</w:t>
        </w:r>
      </w:hyperlink>
    </w:p>
    <w:p w14:paraId="1BD10750"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6" w:history="1">
        <w:r w:rsidR="00DC72FF" w:rsidRPr="00AC4CB3">
          <w:rPr>
            <w:rStyle w:val="Hyperlink"/>
            <w:noProof/>
          </w:rPr>
          <w:t>Proposal 6</w:t>
        </w:r>
        <w:r w:rsidR="00DC72FF">
          <w:rPr>
            <w:rFonts w:asciiTheme="minorHAnsi" w:eastAsiaTheme="minorEastAsia" w:hAnsiTheme="minorHAnsi"/>
            <w:b w:val="0"/>
            <w:noProof/>
            <w:sz w:val="22"/>
          </w:rPr>
          <w:tab/>
        </w:r>
        <w:r w:rsidR="00DC72FF" w:rsidRPr="00AC4CB3">
          <w:rPr>
            <w:rStyle w:val="Hyperlink"/>
            <w:noProof/>
          </w:rPr>
          <w:t>Rel-17 supports new CSI reporting with statistical CQI metric.</w:t>
        </w:r>
      </w:hyperlink>
    </w:p>
    <w:p w14:paraId="3D123A44"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7" w:history="1">
        <w:r w:rsidR="00DC72FF" w:rsidRPr="00AC4CB3">
          <w:rPr>
            <w:rStyle w:val="Hyperlink"/>
            <w:noProof/>
          </w:rPr>
          <w:t>Proposal 7</w:t>
        </w:r>
        <w:r w:rsidR="00DC72FF">
          <w:rPr>
            <w:rFonts w:asciiTheme="minorHAnsi" w:eastAsiaTheme="minorEastAsia" w:hAnsiTheme="minorHAnsi"/>
            <w:b w:val="0"/>
            <w:noProof/>
            <w:sz w:val="22"/>
          </w:rPr>
          <w:tab/>
        </w:r>
        <w:r w:rsidR="00DC72FF" w:rsidRPr="00AC4CB3">
          <w:rPr>
            <w:rStyle w:val="Hyperlink"/>
            <w:noProof/>
          </w:rPr>
          <w:t>In Rel-17, study HARQ-ACK transmission of successful reception (i.e., ACK) with bundled information of decoding margin.</w:t>
        </w:r>
      </w:hyperlink>
    </w:p>
    <w:p w14:paraId="7F521100"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8" w:history="1">
        <w:r w:rsidR="00DC72FF" w:rsidRPr="00AC4CB3">
          <w:rPr>
            <w:rStyle w:val="Hyperlink"/>
            <w:noProof/>
            <w:lang w:val="en-GB"/>
          </w:rPr>
          <w:t>Proposal 8</w:t>
        </w:r>
        <w:r w:rsidR="00DC72FF">
          <w:rPr>
            <w:rFonts w:asciiTheme="minorHAnsi" w:eastAsiaTheme="minorEastAsia" w:hAnsiTheme="minorHAnsi"/>
            <w:b w:val="0"/>
            <w:noProof/>
            <w:sz w:val="22"/>
          </w:rPr>
          <w:tab/>
        </w:r>
        <w:r w:rsidR="00DC72FF" w:rsidRPr="00AC4CB3">
          <w:rPr>
            <w:rStyle w:val="Hyperlink"/>
            <w:noProof/>
            <w:lang w:val="en-GB"/>
          </w:rPr>
          <w:t>No Rel-17 CSI enhancements for PDCCH.</w:t>
        </w:r>
      </w:hyperlink>
    </w:p>
    <w:p w14:paraId="0A632616" w14:textId="77777777" w:rsidR="00DC72FF" w:rsidRDefault="00F34C12">
      <w:pPr>
        <w:pStyle w:val="TableofFigures"/>
        <w:tabs>
          <w:tab w:val="right" w:leader="dot" w:pos="9629"/>
        </w:tabs>
        <w:rPr>
          <w:rFonts w:asciiTheme="minorHAnsi" w:eastAsiaTheme="minorEastAsia" w:hAnsiTheme="minorHAnsi"/>
          <w:b w:val="0"/>
          <w:noProof/>
          <w:sz w:val="22"/>
        </w:rPr>
      </w:pPr>
      <w:hyperlink w:anchor="_Toc61904109" w:history="1">
        <w:r w:rsidR="00DC72FF" w:rsidRPr="00AC4CB3">
          <w:rPr>
            <w:rStyle w:val="Hyperlink"/>
            <w:noProof/>
            <w:lang w:val="en-GB"/>
          </w:rPr>
          <w:t>Proposal 9</w:t>
        </w:r>
        <w:r w:rsidR="00DC72FF">
          <w:rPr>
            <w:rFonts w:asciiTheme="minorHAnsi" w:eastAsiaTheme="minorEastAsia" w:hAnsiTheme="minorHAnsi"/>
            <w:b w:val="0"/>
            <w:noProof/>
            <w:sz w:val="22"/>
          </w:rPr>
          <w:tab/>
        </w:r>
        <w:r w:rsidR="00DC72FF" w:rsidRPr="00AC4CB3">
          <w:rPr>
            <w:rStyle w:val="Hyperlink"/>
            <w:noProof/>
            <w:lang w:val="en-GB"/>
          </w:rPr>
          <w:t>Rel-17 CSI enhancements are specified to better fit the needs of SPS PDSCH(s).</w:t>
        </w:r>
      </w:hyperlink>
    </w:p>
    <w:p w14:paraId="747C743C" w14:textId="18B8E1DA" w:rsidR="006E1C82" w:rsidRPr="00B77646" w:rsidRDefault="004D400D" w:rsidP="004D400D">
      <w:pPr>
        <w:pStyle w:val="BodyText"/>
        <w:rPr>
          <w:b/>
          <w:bCs/>
        </w:rPr>
      </w:pPr>
      <w:r w:rsidRPr="00B77646">
        <w:rPr>
          <w:b/>
          <w:bCs/>
        </w:rPr>
        <w:fldChar w:fldCharType="end"/>
      </w:r>
      <w:bookmarkStart w:id="24" w:name="_In-sequence_SDU_delivery"/>
      <w:bookmarkEnd w:id="24"/>
    </w:p>
    <w:p w14:paraId="71D79D99" w14:textId="77777777" w:rsidR="00F507D1" w:rsidRPr="00B77646" w:rsidRDefault="00F507D1" w:rsidP="00CE0424">
      <w:pPr>
        <w:pStyle w:val="Heading1"/>
        <w:rPr>
          <w:lang w:val="en-US"/>
        </w:rPr>
      </w:pPr>
      <w:r w:rsidRPr="00B77646">
        <w:rPr>
          <w:lang w:val="en-US"/>
        </w:rPr>
        <w:t>References</w:t>
      </w:r>
    </w:p>
    <w:p w14:paraId="51D481FE" w14:textId="02215965" w:rsidR="0023797E" w:rsidRDefault="0023797E" w:rsidP="0023797E">
      <w:pPr>
        <w:pStyle w:val="Reference"/>
      </w:pPr>
      <w:bookmarkStart w:id="25" w:name="_Ref47342408"/>
      <w:r w:rsidRPr="00DB4863">
        <w:t>RP-201310 Revised WID: Enhanced Industrial Internet of Things (IoT) and ultra-reliable and low latency communication (URLLC) support for NR, Nokia, June 2020.</w:t>
      </w:r>
      <w:bookmarkEnd w:id="25"/>
    </w:p>
    <w:p w14:paraId="546F2AF1" w14:textId="27E2A9D0" w:rsidR="00DF2752" w:rsidRPr="00DB4863" w:rsidRDefault="00DF2752" w:rsidP="0023797E">
      <w:pPr>
        <w:pStyle w:val="Reference"/>
      </w:pPr>
      <w:bookmarkStart w:id="26" w:name="_Ref58837814"/>
      <w:r>
        <w:t xml:space="preserve">R1-2007708, CSI Feedback Enhancements for </w:t>
      </w:r>
      <w:proofErr w:type="spellStart"/>
      <w:r>
        <w:t>IIoT</w:t>
      </w:r>
      <w:proofErr w:type="spellEnd"/>
      <w:r>
        <w:t>/URLLC, WG1#103e, October 26</w:t>
      </w:r>
      <w:r w:rsidRPr="006558DA">
        <w:rPr>
          <w:vertAlign w:val="superscript"/>
        </w:rPr>
        <w:t>th</w:t>
      </w:r>
      <w:r>
        <w:t xml:space="preserve"> – November 13</w:t>
      </w:r>
      <w:r w:rsidRPr="006558DA">
        <w:rPr>
          <w:vertAlign w:val="superscript"/>
        </w:rPr>
        <w:t>th</w:t>
      </w:r>
      <w:r>
        <w:t xml:space="preserve"> 2020.</w:t>
      </w:r>
      <w:bookmarkEnd w:id="26"/>
      <w:r>
        <w:t xml:space="preserve"> </w:t>
      </w:r>
    </w:p>
    <w:p w14:paraId="6881CFDC" w14:textId="2E53796E" w:rsidR="00CA7502" w:rsidRPr="00B77646" w:rsidRDefault="00CA7502" w:rsidP="00CA7502">
      <w:pPr>
        <w:pStyle w:val="Reference"/>
        <w:numPr>
          <w:ilvl w:val="0"/>
          <w:numId w:val="0"/>
        </w:numPr>
        <w:ind w:left="567"/>
      </w:pPr>
    </w:p>
    <w:p w14:paraId="53662A6E" w14:textId="203872A3" w:rsidR="00CA7502" w:rsidRPr="00B77646" w:rsidRDefault="00CA7502" w:rsidP="00CA7502">
      <w:pPr>
        <w:pStyle w:val="Heading1"/>
        <w:rPr>
          <w:lang w:val="en-US"/>
        </w:rPr>
      </w:pPr>
      <w:r w:rsidRPr="00B77646">
        <w:rPr>
          <w:lang w:val="en-US"/>
        </w:rPr>
        <w:t>Appendix</w:t>
      </w:r>
    </w:p>
    <w:p w14:paraId="78AA5D43" w14:textId="3AC8D0EC" w:rsidR="00CA7502" w:rsidRPr="00B77646" w:rsidRDefault="00CA7502" w:rsidP="00CA7502">
      <w:pPr>
        <w:rPr>
          <w:lang w:eastAsia="ja-JP"/>
        </w:rPr>
      </w:pPr>
    </w:p>
    <w:p w14:paraId="7F3DDC64" w14:textId="115AEABB" w:rsidR="007E328A" w:rsidRPr="00B77646" w:rsidRDefault="007E328A" w:rsidP="007E328A">
      <w:pPr>
        <w:pStyle w:val="TAH"/>
        <w:rPr>
          <w:lang w:val="en-US"/>
        </w:rPr>
      </w:pPr>
      <w:r w:rsidRPr="00B77646">
        <w:rPr>
          <w:lang w:val="en-US"/>
        </w:rPr>
        <w:lastRenderedPageBreak/>
        <w:t>Table A-</w:t>
      </w:r>
      <w:r w:rsidR="007945FF">
        <w:rPr>
          <w:lang w:val="en-US"/>
        </w:rPr>
        <w:t>1</w:t>
      </w:r>
      <w:r w:rsidRPr="00B77646">
        <w:rPr>
          <w:lang w:val="en-US"/>
        </w:rPr>
        <w:t>: System-level simulation assumption</w:t>
      </w:r>
      <w:r w:rsidR="00B77646" w:rsidRPr="00B77646">
        <w:rPr>
          <w:lang w:val="en-US"/>
        </w:rPr>
        <w:t>s</w:t>
      </w:r>
      <w:r w:rsidR="0023797E">
        <w:rPr>
          <w:lang w:val="en-US"/>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87124" w:rsidRPr="00B77646" w14:paraId="4A5D7A36" w14:textId="77777777" w:rsidTr="00D5590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71CF1A66" w14:textId="77777777" w:rsidR="00B87124" w:rsidRPr="00B77646" w:rsidRDefault="00B87124" w:rsidP="00D5590F">
            <w:pPr>
              <w:pStyle w:val="TAH"/>
              <w:rPr>
                <w:lang w:val="en-US"/>
              </w:rPr>
            </w:pPr>
            <w:r w:rsidRPr="00B77646">
              <w:rPr>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1349C50" w14:textId="77777777" w:rsidR="00B87124" w:rsidRPr="00B77646" w:rsidRDefault="00B87124" w:rsidP="00D5590F">
            <w:pPr>
              <w:pStyle w:val="TAH"/>
              <w:rPr>
                <w:lang w:val="en-US" w:eastAsia="zh-CN"/>
              </w:rPr>
            </w:pPr>
            <w:r w:rsidRPr="00B77646">
              <w:rPr>
                <w:lang w:val="en-US" w:eastAsia="zh-CN"/>
              </w:rPr>
              <w:t>Value</w:t>
            </w:r>
          </w:p>
        </w:tc>
      </w:tr>
      <w:tr w:rsidR="00B87124" w:rsidRPr="00B77646" w14:paraId="1215EAAB"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F263897" w14:textId="77777777" w:rsidR="00B87124" w:rsidRPr="00B77646" w:rsidRDefault="00B87124" w:rsidP="00D5590F">
            <w:pPr>
              <w:pStyle w:val="TAL"/>
              <w:rPr>
                <w:lang w:val="en-US"/>
              </w:rPr>
            </w:pPr>
            <w:r w:rsidRPr="00B77646">
              <w:rPr>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7855E3ED" w14:textId="77777777" w:rsidR="00B87124" w:rsidRPr="00B77646" w:rsidRDefault="00B87124" w:rsidP="00D5590F">
            <w:pPr>
              <w:pStyle w:val="TAL"/>
              <w:rPr>
                <w:lang w:val="en-US" w:eastAsia="ko-KR"/>
              </w:rPr>
            </w:pPr>
            <w:r w:rsidRPr="00B77646">
              <w:rPr>
                <w:lang w:val="en-US" w:eastAsia="ja-JP"/>
              </w:rPr>
              <w:t>Single layer - Macro layer: Hex. Grid</w:t>
            </w:r>
          </w:p>
        </w:tc>
      </w:tr>
      <w:tr w:rsidR="00B87124" w:rsidRPr="00B77646" w14:paraId="4853FFD9"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DD8676D" w14:textId="77777777" w:rsidR="00B87124" w:rsidRPr="00B77646" w:rsidRDefault="00B87124" w:rsidP="00D5590F">
            <w:pPr>
              <w:pStyle w:val="TAL"/>
              <w:rPr>
                <w:lang w:val="en-US"/>
              </w:rPr>
            </w:pPr>
            <w:r w:rsidRPr="00B77646">
              <w:rPr>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2B7F28FB" w14:textId="4EE92652" w:rsidR="00B87124" w:rsidRPr="00B77646" w:rsidRDefault="00B87124" w:rsidP="00D5590F">
            <w:pPr>
              <w:pStyle w:val="TAL"/>
              <w:rPr>
                <w:lang w:val="en-US" w:eastAsia="zh-CN"/>
              </w:rPr>
            </w:pPr>
            <w:r w:rsidRPr="00B77646">
              <w:rPr>
                <w:lang w:val="en-US"/>
              </w:rPr>
              <w:t>500m</w:t>
            </w:r>
          </w:p>
        </w:tc>
      </w:tr>
      <w:tr w:rsidR="00B87124" w:rsidRPr="00B77646" w14:paraId="7D4758F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98AF96D" w14:textId="77777777" w:rsidR="00B87124" w:rsidRPr="00B77646" w:rsidRDefault="00B87124" w:rsidP="00D5590F">
            <w:pPr>
              <w:pStyle w:val="TAL"/>
              <w:rPr>
                <w:lang w:val="en-US" w:eastAsia="ja-JP"/>
              </w:rPr>
            </w:pPr>
            <w:r w:rsidRPr="00B77646">
              <w:rPr>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438FC362" w14:textId="77777777" w:rsidR="00B87124" w:rsidRPr="00B77646" w:rsidRDefault="00B87124" w:rsidP="00D5590F">
            <w:pPr>
              <w:pStyle w:val="TAL"/>
              <w:rPr>
                <w:lang w:val="en-US" w:eastAsia="zh-CN"/>
              </w:rPr>
            </w:pPr>
            <w:r w:rsidRPr="00B77646">
              <w:rPr>
                <w:lang w:val="en-US" w:eastAsia="zh-CN"/>
              </w:rPr>
              <w:t>4 GHz</w:t>
            </w:r>
          </w:p>
        </w:tc>
      </w:tr>
      <w:tr w:rsidR="00B87124" w:rsidRPr="00B77646" w14:paraId="0B43D147"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52C2DA8" w14:textId="77777777" w:rsidR="00B87124" w:rsidRPr="00B77646" w:rsidRDefault="00B87124" w:rsidP="00D5590F">
            <w:pPr>
              <w:pStyle w:val="TAL"/>
              <w:rPr>
                <w:lang w:val="en-US" w:eastAsia="zh-CN"/>
              </w:rPr>
            </w:pPr>
            <w:r w:rsidRPr="00B77646">
              <w:rPr>
                <w:lang w:val="en-US"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7AE055AD" w14:textId="77777777" w:rsidR="00B87124" w:rsidRPr="00B77646" w:rsidRDefault="00B87124" w:rsidP="00D5590F">
            <w:pPr>
              <w:pStyle w:val="TAL"/>
              <w:rPr>
                <w:lang w:val="en-US" w:eastAsia="zh-CN"/>
              </w:rPr>
            </w:pPr>
            <w:proofErr w:type="spellStart"/>
            <w:r w:rsidRPr="00B77646">
              <w:rPr>
                <w:lang w:val="en-US" w:eastAsia="zh-CN"/>
              </w:rPr>
              <w:t>UMa</w:t>
            </w:r>
            <w:proofErr w:type="spellEnd"/>
            <w:r w:rsidRPr="00B77646">
              <w:rPr>
                <w:lang w:val="en-US" w:eastAsia="zh-CN"/>
              </w:rPr>
              <w:t xml:space="preserve"> in TR 38.901</w:t>
            </w:r>
          </w:p>
        </w:tc>
      </w:tr>
      <w:tr w:rsidR="00B87124" w:rsidRPr="00B77646" w14:paraId="628FB65A"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3C034FC" w14:textId="77777777" w:rsidR="00B87124" w:rsidRPr="00B77646" w:rsidRDefault="00B87124" w:rsidP="00D5590F">
            <w:pPr>
              <w:pStyle w:val="TAL"/>
              <w:rPr>
                <w:lang w:val="en-US"/>
              </w:rPr>
            </w:pPr>
            <w:r w:rsidRPr="00B77646">
              <w:rPr>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3FBD771F" w14:textId="5960875B" w:rsidR="00B87124" w:rsidRPr="00106977" w:rsidRDefault="00B87124" w:rsidP="00D5590F">
            <w:pPr>
              <w:pStyle w:val="TAL"/>
              <w:rPr>
                <w:rFonts w:cs="Arial"/>
                <w:sz w:val="20"/>
                <w:lang w:val="en-US" w:eastAsia="zh-CN"/>
              </w:rPr>
            </w:pPr>
            <w:r w:rsidRPr="00106977">
              <w:rPr>
                <w:rFonts w:cs="Arial"/>
                <w:sz w:val="20"/>
                <w:lang w:val="en-US" w:eastAsia="zh-CN"/>
              </w:rPr>
              <w:t>23</w:t>
            </w:r>
            <w:r w:rsidR="00106977">
              <w:rPr>
                <w:rFonts w:cs="Arial"/>
                <w:sz w:val="20"/>
                <w:lang w:val="en-US" w:eastAsia="zh-CN"/>
              </w:rPr>
              <w:t xml:space="preserve"> </w:t>
            </w:r>
            <w:r w:rsidRPr="00106977">
              <w:rPr>
                <w:rFonts w:cs="Arial"/>
                <w:sz w:val="20"/>
                <w:lang w:val="en-US" w:eastAsia="zh-CN"/>
              </w:rPr>
              <w:t>dBm</w:t>
            </w:r>
          </w:p>
        </w:tc>
      </w:tr>
      <w:tr w:rsidR="00B87124" w:rsidRPr="00B77646" w14:paraId="7502C1B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E538F95" w14:textId="77777777" w:rsidR="00B87124" w:rsidRPr="00B77646" w:rsidRDefault="00B87124" w:rsidP="00D5590F">
            <w:pPr>
              <w:pStyle w:val="TAL"/>
              <w:rPr>
                <w:lang w:val="en-US"/>
              </w:rPr>
            </w:pPr>
            <w:r w:rsidRPr="00B77646">
              <w:rPr>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6B82EC2" w14:textId="101C2898" w:rsidR="00B87124" w:rsidRPr="009138AC" w:rsidRDefault="00B87124" w:rsidP="00D5590F">
            <w:pPr>
              <w:pStyle w:val="TAL"/>
              <w:rPr>
                <w:lang w:val="sv-SE" w:eastAsia="zh-CN"/>
              </w:rPr>
            </w:pPr>
            <w:r w:rsidRPr="009138AC">
              <w:rPr>
                <w:lang w:val="sv-SE" w:eastAsia="zh-CN"/>
              </w:rPr>
              <w:t xml:space="preserve">4 Tx/4 Rx antenna ports </w:t>
            </w:r>
          </w:p>
          <w:p w14:paraId="1CC945C2" w14:textId="1C4039A9" w:rsidR="00B87124" w:rsidRPr="009138AC" w:rsidRDefault="00B87124" w:rsidP="00D5590F">
            <w:pPr>
              <w:pStyle w:val="TAL"/>
              <w:rPr>
                <w:lang w:val="sv-SE"/>
              </w:rPr>
            </w:pPr>
            <w:r w:rsidRPr="009138AC">
              <w:rPr>
                <w:lang w:val="sv-SE"/>
              </w:rPr>
              <w:t>(M, N, P, Mg, Ng; Mp, Np) = (</w:t>
            </w:r>
            <w:r w:rsidRPr="009138AC">
              <w:rPr>
                <w:lang w:val="sv-SE" w:eastAsia="zh-CN"/>
              </w:rPr>
              <w:t>8, 4, 2, 1, 1; 1, 2</w:t>
            </w:r>
            <w:r w:rsidRPr="009138AC">
              <w:rPr>
                <w:lang w:val="sv-SE"/>
              </w:rPr>
              <w:t xml:space="preserve">) </w:t>
            </w:r>
          </w:p>
          <w:p w14:paraId="66F0C48F" w14:textId="77777777" w:rsidR="00B87124" w:rsidRPr="009138AC" w:rsidRDefault="00B87124" w:rsidP="00D5590F">
            <w:pPr>
              <w:pStyle w:val="TAL"/>
              <w:rPr>
                <w:lang w:val="sv-SE"/>
              </w:rPr>
            </w:pPr>
          </w:p>
          <w:p w14:paraId="7085E410" w14:textId="77777777" w:rsidR="00B87124" w:rsidRPr="00B77646" w:rsidRDefault="00B87124" w:rsidP="00D5590F">
            <w:pPr>
              <w:pStyle w:val="TAL"/>
              <w:rPr>
                <w:lang w:val="en-US"/>
              </w:rPr>
            </w:pPr>
            <w:proofErr w:type="spellStart"/>
            <w:r w:rsidRPr="00B77646">
              <w:rPr>
                <w:lang w:val="en-US"/>
              </w:rPr>
              <w:t>dH</w:t>
            </w:r>
            <w:proofErr w:type="spellEnd"/>
            <w:r w:rsidRPr="00B77646">
              <w:rPr>
                <w:lang w:val="en-US"/>
              </w:rPr>
              <w:t xml:space="preserve"> = 0.5λ, </w:t>
            </w:r>
            <w:proofErr w:type="spellStart"/>
            <w:r w:rsidRPr="00B77646">
              <w:rPr>
                <w:lang w:val="en-US"/>
              </w:rPr>
              <w:t>dV</w:t>
            </w:r>
            <w:proofErr w:type="spellEnd"/>
            <w:r w:rsidRPr="00B77646">
              <w:rPr>
                <w:lang w:val="en-US"/>
              </w:rPr>
              <w:t xml:space="preserve"> = 0.8λ;</w:t>
            </w:r>
          </w:p>
          <w:p w14:paraId="61D4AD47" w14:textId="77777777" w:rsidR="00B87124" w:rsidRPr="00B77646" w:rsidRDefault="00B87124" w:rsidP="00D5590F">
            <w:pPr>
              <w:pStyle w:val="TAL"/>
              <w:rPr>
                <w:lang w:val="en-US" w:eastAsia="ko-KR"/>
              </w:rPr>
            </w:pPr>
          </w:p>
          <w:p w14:paraId="04CAD966" w14:textId="7FF41F75" w:rsidR="00B87124" w:rsidRPr="00B77646" w:rsidRDefault="00B87124" w:rsidP="00D5590F">
            <w:pPr>
              <w:pStyle w:val="TAL"/>
              <w:rPr>
                <w:lang w:val="en-US" w:eastAsia="ko-KR"/>
              </w:rPr>
            </w:pPr>
            <w:r w:rsidRPr="00B77646">
              <w:rPr>
                <w:lang w:val="en-US" w:eastAsia="ko-KR"/>
              </w:rPr>
              <w:t>Antenna tilt: 3 degrees</w:t>
            </w:r>
          </w:p>
        </w:tc>
      </w:tr>
      <w:tr w:rsidR="00B87124" w:rsidRPr="00B77646" w14:paraId="2E22585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CE9B5F" w14:textId="77777777" w:rsidR="00B87124" w:rsidRPr="00B77646" w:rsidRDefault="00B87124" w:rsidP="00D5590F">
            <w:pPr>
              <w:pStyle w:val="TAL"/>
              <w:rPr>
                <w:lang w:val="en-US"/>
              </w:rPr>
            </w:pPr>
            <w:r w:rsidRPr="00B77646">
              <w:rPr>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622B31CC" w14:textId="77777777" w:rsidR="00B87124" w:rsidRPr="00B77646" w:rsidRDefault="00B87124" w:rsidP="00D5590F">
            <w:pPr>
              <w:pStyle w:val="TAL"/>
              <w:rPr>
                <w:lang w:val="en-US"/>
              </w:rPr>
            </w:pPr>
            <w:r w:rsidRPr="00B77646">
              <w:rPr>
                <w:lang w:val="en-US"/>
              </w:rPr>
              <w:t>25m</w:t>
            </w:r>
          </w:p>
        </w:tc>
      </w:tr>
      <w:tr w:rsidR="00B87124" w:rsidRPr="00B77646" w14:paraId="3386754E"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6A3FDC2" w14:textId="77777777" w:rsidR="00B87124" w:rsidRPr="00B77646" w:rsidRDefault="00B87124" w:rsidP="00D5590F">
            <w:pPr>
              <w:pStyle w:val="TAL"/>
              <w:rPr>
                <w:lang w:val="en-US"/>
              </w:rPr>
            </w:pPr>
            <w:r w:rsidRPr="00B77646">
              <w:rPr>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0C4AFADC" w14:textId="77777777" w:rsidR="00B87124" w:rsidRPr="00B77646" w:rsidRDefault="00B87124" w:rsidP="00D5590F">
            <w:pPr>
              <w:pStyle w:val="TAL"/>
              <w:rPr>
                <w:lang w:val="en-US" w:eastAsia="ja-JP"/>
              </w:rPr>
            </w:pPr>
            <w:r w:rsidRPr="00B77646">
              <w:rPr>
                <w:lang w:val="en-US" w:eastAsia="ja-JP"/>
              </w:rPr>
              <w:t xml:space="preserve">8 </w:t>
            </w:r>
            <w:proofErr w:type="spellStart"/>
            <w:r w:rsidRPr="00B77646">
              <w:rPr>
                <w:lang w:val="en-US" w:eastAsia="ja-JP"/>
              </w:rPr>
              <w:t>dBi</w:t>
            </w:r>
            <w:proofErr w:type="spellEnd"/>
          </w:p>
        </w:tc>
      </w:tr>
      <w:tr w:rsidR="00B87124" w:rsidRPr="00B77646" w14:paraId="28A588B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84F11B2" w14:textId="77777777" w:rsidR="00B87124" w:rsidRPr="00B77646" w:rsidRDefault="00B87124" w:rsidP="00D5590F">
            <w:pPr>
              <w:pStyle w:val="TAL"/>
              <w:rPr>
                <w:lang w:val="en-US"/>
              </w:rPr>
            </w:pPr>
            <w:r w:rsidRPr="00B77646">
              <w:rPr>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1C66A3C5" w14:textId="77777777" w:rsidR="00B87124" w:rsidRPr="00B77646" w:rsidRDefault="00B87124" w:rsidP="00D5590F">
            <w:pPr>
              <w:pStyle w:val="TAL"/>
              <w:rPr>
                <w:lang w:val="en-US"/>
              </w:rPr>
            </w:pPr>
            <w:r w:rsidRPr="00B77646">
              <w:rPr>
                <w:lang w:val="en-US"/>
              </w:rPr>
              <w:t>5dB</w:t>
            </w:r>
          </w:p>
        </w:tc>
      </w:tr>
      <w:tr w:rsidR="00B87124" w:rsidRPr="00B77646" w14:paraId="35D5EE1B"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79DD1E" w14:textId="77777777" w:rsidR="00B87124" w:rsidRPr="00B77646" w:rsidRDefault="00B87124" w:rsidP="00D5590F">
            <w:pPr>
              <w:pStyle w:val="TAL"/>
              <w:rPr>
                <w:lang w:val="en-US" w:eastAsia="ja-JP"/>
              </w:rPr>
            </w:pPr>
            <w:r w:rsidRPr="00B77646">
              <w:rPr>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B24BA89" w14:textId="4F4F5877" w:rsidR="00B87124" w:rsidRPr="00B77646" w:rsidRDefault="00B87124" w:rsidP="00D5590F">
            <w:pPr>
              <w:pStyle w:val="TAL"/>
              <w:rPr>
                <w:lang w:val="en-US" w:eastAsia="zh-CN"/>
              </w:rPr>
            </w:pPr>
            <w:r w:rsidRPr="00B77646">
              <w:rPr>
                <w:lang w:val="en-US" w:eastAsia="zh-CN"/>
              </w:rPr>
              <w:t xml:space="preserve">1 Tx/4 Rx antenna ports </w:t>
            </w:r>
          </w:p>
          <w:p w14:paraId="7B1516AC" w14:textId="77777777" w:rsidR="00B87124" w:rsidRPr="00B77646" w:rsidRDefault="00B87124" w:rsidP="00D5590F">
            <w:pPr>
              <w:pStyle w:val="TAL"/>
              <w:rPr>
                <w:lang w:val="en-US" w:eastAsia="zh-CN"/>
              </w:rPr>
            </w:pPr>
            <w:r w:rsidRPr="00B77646">
              <w:rPr>
                <w:lang w:val="en-US" w:eastAsia="zh-CN"/>
              </w:rPr>
              <w:t xml:space="preserve">Panel model 1: Mg=1, Ng=1, P=2, </w:t>
            </w:r>
            <w:proofErr w:type="spellStart"/>
            <w:r w:rsidRPr="00B77646">
              <w:rPr>
                <w:color w:val="000000"/>
                <w:lang w:val="en-US"/>
              </w:rPr>
              <w:t>d</w:t>
            </w:r>
            <w:r w:rsidRPr="00B77646">
              <w:rPr>
                <w:color w:val="000000"/>
                <w:vertAlign w:val="subscript"/>
                <w:lang w:val="en-US"/>
              </w:rPr>
              <w:t>H</w:t>
            </w:r>
            <w:proofErr w:type="spellEnd"/>
            <w:r w:rsidRPr="00B77646">
              <w:rPr>
                <w:lang w:val="en-US" w:eastAsia="zh-CN"/>
              </w:rPr>
              <w:t>=0.5</w:t>
            </w:r>
          </w:p>
          <w:p w14:paraId="57427322" w14:textId="63A7FFCC" w:rsidR="00B87124" w:rsidRPr="00B77646" w:rsidRDefault="00B87124" w:rsidP="00D5590F">
            <w:pPr>
              <w:pStyle w:val="TAL"/>
              <w:rPr>
                <w:lang w:val="en-US"/>
              </w:rPr>
            </w:pPr>
            <w:r w:rsidRPr="00B77646">
              <w:rPr>
                <w:lang w:val="en-US"/>
              </w:rPr>
              <w:t xml:space="preserve">(M, N, P, Mg, Ng; </w:t>
            </w:r>
            <w:proofErr w:type="spellStart"/>
            <w:r w:rsidRPr="00B77646">
              <w:rPr>
                <w:lang w:val="en-US"/>
              </w:rPr>
              <w:t>Mp</w:t>
            </w:r>
            <w:proofErr w:type="spellEnd"/>
            <w:r w:rsidRPr="00B77646">
              <w:rPr>
                <w:lang w:val="en-US"/>
              </w:rPr>
              <w:t>, Np) = (</w:t>
            </w:r>
            <w:r w:rsidRPr="00B77646">
              <w:rPr>
                <w:lang w:val="en-US" w:eastAsia="zh-CN"/>
              </w:rPr>
              <w:t>1, 2, 2, 1, 1; 1, 2</w:t>
            </w:r>
            <w:r w:rsidRPr="00B77646">
              <w:rPr>
                <w:lang w:val="en-US"/>
              </w:rPr>
              <w:t>) for 4 Rx;</w:t>
            </w:r>
          </w:p>
          <w:p w14:paraId="7B9247B5" w14:textId="3F0D21FB" w:rsidR="00B87124" w:rsidRPr="00B77646" w:rsidRDefault="00B87124" w:rsidP="00D5590F">
            <w:pPr>
              <w:pStyle w:val="TAL"/>
              <w:rPr>
                <w:lang w:val="en-US" w:eastAsia="zh-CN"/>
              </w:rPr>
            </w:pPr>
          </w:p>
        </w:tc>
      </w:tr>
      <w:tr w:rsidR="00B87124" w:rsidRPr="00B77646" w14:paraId="1FA4CCCB"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B1C4551" w14:textId="77777777" w:rsidR="00B87124" w:rsidRPr="00B77646" w:rsidRDefault="00B87124" w:rsidP="00D5590F">
            <w:pPr>
              <w:pStyle w:val="TAL"/>
              <w:rPr>
                <w:lang w:val="en-US"/>
              </w:rPr>
            </w:pPr>
            <w:r w:rsidRPr="00B77646">
              <w:rPr>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69C2784" w14:textId="7A60E568" w:rsidR="00B87124" w:rsidRPr="00B77646" w:rsidRDefault="00B87124" w:rsidP="00D5590F">
            <w:pPr>
              <w:pStyle w:val="TAL"/>
              <w:rPr>
                <w:lang w:val="en-US" w:eastAsia="zh-CN"/>
              </w:rPr>
            </w:pPr>
            <w:r w:rsidRPr="00B77646">
              <w:rPr>
                <w:lang w:val="en-US"/>
              </w:rPr>
              <w:t>1.5 m</w:t>
            </w:r>
          </w:p>
        </w:tc>
      </w:tr>
      <w:tr w:rsidR="00B87124" w:rsidRPr="00B77646" w14:paraId="03B4D39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051596C" w14:textId="77777777" w:rsidR="00B87124" w:rsidRPr="00B77646" w:rsidRDefault="00B87124" w:rsidP="00D5590F">
            <w:pPr>
              <w:pStyle w:val="TAL"/>
              <w:rPr>
                <w:lang w:val="en-US"/>
              </w:rPr>
            </w:pPr>
            <w:r w:rsidRPr="00B77646">
              <w:rPr>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1BE03743" w14:textId="67358666" w:rsidR="00B87124" w:rsidRPr="00B77646" w:rsidRDefault="00B87124" w:rsidP="00D5590F">
            <w:pPr>
              <w:pStyle w:val="TAL"/>
              <w:rPr>
                <w:lang w:val="en-US"/>
              </w:rPr>
            </w:pPr>
            <w:r w:rsidRPr="00B77646">
              <w:rPr>
                <w:lang w:val="en-US"/>
              </w:rPr>
              <w:t>0</w:t>
            </w:r>
            <w:r w:rsidR="00106977">
              <w:rPr>
                <w:lang w:val="en-US"/>
              </w:rPr>
              <w:t xml:space="preserve"> </w:t>
            </w:r>
            <w:proofErr w:type="spellStart"/>
            <w:r w:rsidRPr="00B77646">
              <w:rPr>
                <w:lang w:val="en-US"/>
              </w:rPr>
              <w:t>dBi</w:t>
            </w:r>
            <w:proofErr w:type="spellEnd"/>
          </w:p>
        </w:tc>
      </w:tr>
      <w:tr w:rsidR="00B87124" w:rsidRPr="00B77646" w14:paraId="52C6F812"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B252D6E" w14:textId="77777777" w:rsidR="00B87124" w:rsidRPr="00B77646" w:rsidRDefault="00B87124" w:rsidP="00D5590F">
            <w:pPr>
              <w:pStyle w:val="TAL"/>
              <w:rPr>
                <w:lang w:val="en-US" w:eastAsia="zh-CN"/>
              </w:rPr>
            </w:pPr>
            <w:r w:rsidRPr="00B77646">
              <w:rPr>
                <w:lang w:val="en-US"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C4CA0F0" w14:textId="77777777" w:rsidR="00B87124" w:rsidRPr="00B77646" w:rsidRDefault="00B87124" w:rsidP="00D5590F">
            <w:pPr>
              <w:pStyle w:val="TAL"/>
              <w:rPr>
                <w:lang w:val="en-US" w:eastAsia="zh-CN"/>
              </w:rPr>
            </w:pPr>
            <w:r w:rsidRPr="00B77646">
              <w:rPr>
                <w:lang w:val="en-US" w:eastAsia="zh-CN"/>
              </w:rPr>
              <w:t>9 dB</w:t>
            </w:r>
          </w:p>
        </w:tc>
      </w:tr>
      <w:tr w:rsidR="00B87124" w:rsidRPr="00B77646" w14:paraId="016E45B1"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6279F22" w14:textId="77777777" w:rsidR="00B87124" w:rsidRPr="00B77646" w:rsidRDefault="00B87124" w:rsidP="00D5590F">
            <w:pPr>
              <w:pStyle w:val="TAL"/>
              <w:rPr>
                <w:lang w:val="en-US" w:eastAsia="ja-JP"/>
              </w:rPr>
            </w:pPr>
            <w:r w:rsidRPr="00B77646">
              <w:rPr>
                <w:lang w:val="en-US" w:eastAsia="ja-JP"/>
              </w:rPr>
              <w:t xml:space="preserve">Total transmit power per </w:t>
            </w:r>
            <w:proofErr w:type="spellStart"/>
            <w:r w:rsidRPr="00B77646">
              <w:rPr>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2910B7F7" w14:textId="77777777" w:rsidR="00B87124" w:rsidRPr="00B77646" w:rsidRDefault="00B87124" w:rsidP="00D5590F">
            <w:pPr>
              <w:pStyle w:val="TAL"/>
              <w:rPr>
                <w:lang w:val="en-US" w:eastAsia="zh-CN"/>
              </w:rPr>
            </w:pPr>
            <w:r w:rsidRPr="00B77646">
              <w:rPr>
                <w:lang w:val="en-US"/>
              </w:rPr>
              <w:t>49 dBm</w:t>
            </w:r>
            <w:r w:rsidRPr="00B77646">
              <w:rPr>
                <w:lang w:val="en-US" w:eastAsia="zh-CN"/>
              </w:rPr>
              <w:t xml:space="preserve"> </w:t>
            </w:r>
          </w:p>
        </w:tc>
      </w:tr>
      <w:tr w:rsidR="00B87124" w:rsidRPr="00B77646" w14:paraId="2BBE1EF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744B4C" w14:textId="77777777" w:rsidR="00B87124" w:rsidRPr="00B77646" w:rsidRDefault="00B87124" w:rsidP="00D5590F">
            <w:pPr>
              <w:pStyle w:val="TAL"/>
              <w:rPr>
                <w:lang w:val="en-US" w:eastAsia="zh-CN"/>
              </w:rPr>
            </w:pPr>
            <w:r w:rsidRPr="00B77646">
              <w:rPr>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4E79A50F" w14:textId="567063A8" w:rsidR="00B87124" w:rsidRPr="00B77646" w:rsidRDefault="00B87124" w:rsidP="00D5590F">
            <w:pPr>
              <w:pStyle w:val="TAL"/>
              <w:rPr>
                <w:lang w:val="en-US" w:eastAsia="zh-CN"/>
              </w:rPr>
            </w:pPr>
            <w:r w:rsidRPr="00B77646">
              <w:rPr>
                <w:lang w:val="en-US" w:eastAsia="ja-JP"/>
              </w:rPr>
              <w:t xml:space="preserve">MMSE-IRC </w:t>
            </w:r>
          </w:p>
        </w:tc>
      </w:tr>
      <w:tr w:rsidR="00B87124" w:rsidRPr="00B77646" w14:paraId="5046ACF4"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7B6E6DD" w14:textId="77777777" w:rsidR="00B87124" w:rsidRPr="00B77646" w:rsidRDefault="00B87124" w:rsidP="00D5590F">
            <w:pPr>
              <w:pStyle w:val="TAL"/>
              <w:rPr>
                <w:lang w:val="en-US" w:eastAsia="zh-CN"/>
              </w:rPr>
            </w:pPr>
            <w:r w:rsidRPr="00B77646">
              <w:rPr>
                <w:lang w:val="en-US"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2A31B703" w14:textId="19B6335C" w:rsidR="00B87124" w:rsidRPr="00B77646" w:rsidRDefault="002907AD" w:rsidP="00D5590F">
            <w:pPr>
              <w:pStyle w:val="TAL"/>
              <w:rPr>
                <w:lang w:val="en-US" w:eastAsia="zh-CN"/>
              </w:rPr>
            </w:pPr>
            <w:r w:rsidRPr="00B77646">
              <w:rPr>
                <w:lang w:val="en-US" w:eastAsia="zh-CN"/>
              </w:rPr>
              <w:t xml:space="preserve">URLLC: </w:t>
            </w:r>
            <w:r w:rsidR="00B87124" w:rsidRPr="00B77646">
              <w:rPr>
                <w:lang w:val="en-US" w:eastAsia="zh-CN"/>
              </w:rPr>
              <w:t>5</w:t>
            </w:r>
            <w:r w:rsidRPr="00B77646">
              <w:rPr>
                <w:lang w:val="en-US" w:eastAsia="zh-CN"/>
              </w:rPr>
              <w:t xml:space="preserve">, </w:t>
            </w:r>
            <w:proofErr w:type="spellStart"/>
            <w:r w:rsidRPr="00B77646">
              <w:rPr>
                <w:lang w:val="en-US" w:eastAsia="zh-CN"/>
              </w:rPr>
              <w:t>eMBB</w:t>
            </w:r>
            <w:proofErr w:type="spellEnd"/>
            <w:r w:rsidRPr="00B77646">
              <w:rPr>
                <w:lang w:val="en-US" w:eastAsia="zh-CN"/>
              </w:rPr>
              <w:t>: 10</w:t>
            </w:r>
            <w:r w:rsidR="00B87124" w:rsidRPr="00B77646">
              <w:rPr>
                <w:lang w:val="en-US" w:eastAsia="zh-CN"/>
              </w:rPr>
              <w:t xml:space="preserve"> </w:t>
            </w:r>
          </w:p>
        </w:tc>
      </w:tr>
      <w:tr w:rsidR="00B87124" w:rsidRPr="00B77646" w14:paraId="501F15C3"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265F5B1" w14:textId="77777777" w:rsidR="00B87124" w:rsidRPr="00B77646" w:rsidRDefault="00B87124" w:rsidP="00D5590F">
            <w:pPr>
              <w:pStyle w:val="TAL"/>
              <w:rPr>
                <w:lang w:val="en-US" w:eastAsia="zh-CN"/>
              </w:rPr>
            </w:pPr>
            <w:r w:rsidRPr="00B77646">
              <w:rPr>
                <w:lang w:val="en-US"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76A5C262" w14:textId="3364C7E5" w:rsidR="00B87124" w:rsidRPr="00B77646" w:rsidRDefault="002907AD" w:rsidP="00D5590F">
            <w:pPr>
              <w:pStyle w:val="TAL"/>
              <w:rPr>
                <w:lang w:val="en-US" w:eastAsia="zh-CN"/>
              </w:rPr>
            </w:pPr>
            <w:r w:rsidRPr="00B77646">
              <w:rPr>
                <w:lang w:val="en-US" w:eastAsia="zh-CN"/>
              </w:rPr>
              <w:t xml:space="preserve">FDD, </w:t>
            </w:r>
            <w:r w:rsidR="00B87124" w:rsidRPr="00B77646">
              <w:rPr>
                <w:lang w:val="en-US" w:eastAsia="zh-CN"/>
              </w:rPr>
              <w:t>40 MHz</w:t>
            </w:r>
            <w:r w:rsidRPr="00B77646">
              <w:rPr>
                <w:lang w:val="en-US" w:eastAsia="zh-CN"/>
              </w:rPr>
              <w:t xml:space="preserve"> for DL and 40 MHz for UL</w:t>
            </w:r>
          </w:p>
        </w:tc>
      </w:tr>
      <w:tr w:rsidR="00B87124" w:rsidRPr="00B77646" w14:paraId="58EC6EC5"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392A824" w14:textId="77777777" w:rsidR="00B87124" w:rsidRPr="00B77646" w:rsidRDefault="00B87124" w:rsidP="00D5590F">
            <w:pPr>
              <w:pStyle w:val="TAL"/>
              <w:rPr>
                <w:lang w:val="en-US" w:eastAsia="zh-CN"/>
              </w:rPr>
            </w:pPr>
            <w:r w:rsidRPr="00B77646">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61216354" w14:textId="17880A2F" w:rsidR="00B87124" w:rsidRPr="00B77646" w:rsidRDefault="00B87124" w:rsidP="00D5590F">
            <w:pPr>
              <w:pStyle w:val="TAL"/>
              <w:rPr>
                <w:lang w:val="en-US" w:eastAsia="zh-CN"/>
              </w:rPr>
            </w:pPr>
            <w:r w:rsidRPr="00B77646">
              <w:rPr>
                <w:lang w:val="en-US" w:eastAsia="zh-CN"/>
              </w:rPr>
              <w:t>30 kHz</w:t>
            </w:r>
          </w:p>
        </w:tc>
      </w:tr>
      <w:tr w:rsidR="00B87124" w:rsidRPr="00B77646" w14:paraId="07FDA1FD"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16272EE" w14:textId="77777777" w:rsidR="00B87124" w:rsidRPr="00B77646" w:rsidRDefault="00B87124" w:rsidP="00D5590F">
            <w:pPr>
              <w:pStyle w:val="TAL"/>
              <w:rPr>
                <w:lang w:val="en-US" w:eastAsia="ja-JP"/>
              </w:rPr>
            </w:pPr>
            <w:r w:rsidRPr="00B77646">
              <w:rPr>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0D1430B2" w14:textId="77777777" w:rsidR="00B87124" w:rsidRPr="00B77646" w:rsidRDefault="00B87124" w:rsidP="00B87124">
            <w:pPr>
              <w:pStyle w:val="TAL"/>
              <w:rPr>
                <w:color w:val="000000"/>
                <w:lang w:val="en-US" w:eastAsia="zh-CN"/>
              </w:rPr>
            </w:pPr>
            <w:r w:rsidRPr="00B77646">
              <w:rPr>
                <w:color w:val="000000"/>
                <w:lang w:val="en-US" w:eastAsia="zh-CN"/>
              </w:rPr>
              <w:t xml:space="preserve">80% of users are outdoors and 20% of users are indoors </w:t>
            </w:r>
          </w:p>
          <w:p w14:paraId="680DF77F" w14:textId="77777777" w:rsidR="00B87124" w:rsidRPr="00B77646" w:rsidRDefault="00B87124" w:rsidP="00B87124">
            <w:pPr>
              <w:pStyle w:val="TAL"/>
              <w:rPr>
                <w:color w:val="000000"/>
                <w:lang w:val="en-US" w:eastAsia="zh-CN"/>
              </w:rPr>
            </w:pPr>
            <w:r w:rsidRPr="00B77646">
              <w:rPr>
                <w:color w:val="000000"/>
                <w:lang w:val="en-US" w:eastAsia="zh-CN"/>
              </w:rPr>
              <w:t xml:space="preserve">Indoor penetration loss is modelled according to low loss model </w:t>
            </w:r>
          </w:p>
          <w:p w14:paraId="7E0E5C73" w14:textId="3AC7617A" w:rsidR="00B87124" w:rsidRPr="00B77646" w:rsidRDefault="00B87124" w:rsidP="00B87124">
            <w:pPr>
              <w:pStyle w:val="TAL"/>
              <w:rPr>
                <w:lang w:val="en-US" w:eastAsia="zh-CN"/>
              </w:rPr>
            </w:pPr>
            <w:r w:rsidRPr="00B77646">
              <w:rPr>
                <w:lang w:val="en-US" w:eastAsia="zh-CN"/>
              </w:rPr>
              <w:t>3 km/h</w:t>
            </w:r>
            <w:r w:rsidR="00EB7D79" w:rsidRPr="00B77646">
              <w:rPr>
                <w:lang w:val="en-US" w:eastAsia="zh-CN"/>
              </w:rPr>
              <w:t xml:space="preserve"> (URLLC indoor, </w:t>
            </w:r>
            <w:proofErr w:type="spellStart"/>
            <w:r w:rsidR="00EB7D79" w:rsidRPr="00B77646">
              <w:rPr>
                <w:lang w:val="en-US" w:eastAsia="zh-CN"/>
              </w:rPr>
              <w:t>eMBB</w:t>
            </w:r>
            <w:proofErr w:type="spellEnd"/>
            <w:r w:rsidR="00EB7D79" w:rsidRPr="00B77646">
              <w:rPr>
                <w:lang w:val="en-US" w:eastAsia="zh-CN"/>
              </w:rPr>
              <w:t>) and 30 km/h (URLLC outdoor)</w:t>
            </w:r>
            <w:r w:rsidRPr="00B77646">
              <w:rPr>
                <w:lang w:val="en-US" w:eastAsia="zh-CN"/>
              </w:rPr>
              <w:t xml:space="preserve"> for modeling fading channel </w:t>
            </w:r>
          </w:p>
        </w:tc>
      </w:tr>
      <w:tr w:rsidR="00B87124" w:rsidRPr="00B77646" w14:paraId="47ABF52C"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83C2447" w14:textId="77777777" w:rsidR="00B87124" w:rsidRPr="00B77646" w:rsidRDefault="00B87124" w:rsidP="00D5590F">
            <w:pPr>
              <w:pStyle w:val="TAL"/>
              <w:rPr>
                <w:lang w:val="en-US" w:eastAsia="ja-JP"/>
              </w:rPr>
            </w:pPr>
            <w:r w:rsidRPr="00B77646">
              <w:rPr>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26488891" w14:textId="2246251C" w:rsidR="00B87124" w:rsidRPr="00B77646" w:rsidRDefault="00EB7D79" w:rsidP="00D5590F">
            <w:pPr>
              <w:pStyle w:val="TAL"/>
              <w:rPr>
                <w:lang w:val="en-US"/>
              </w:rPr>
            </w:pPr>
            <w:r w:rsidRPr="00B77646">
              <w:rPr>
                <w:lang w:val="en-US"/>
              </w:rPr>
              <w:t xml:space="preserve">No UL data simulated </w:t>
            </w:r>
            <w:r w:rsidR="00B87124" w:rsidRPr="00B77646">
              <w:rPr>
                <w:lang w:val="en-US"/>
              </w:rPr>
              <w:t xml:space="preserve"> </w:t>
            </w:r>
          </w:p>
        </w:tc>
      </w:tr>
      <w:tr w:rsidR="00B87124" w:rsidRPr="00B77646" w14:paraId="2765964F"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E9724D" w14:textId="77777777" w:rsidR="00B87124" w:rsidRPr="00B77646" w:rsidRDefault="00B87124" w:rsidP="00D5590F">
            <w:pPr>
              <w:pStyle w:val="TAL"/>
              <w:rPr>
                <w:lang w:val="en-US"/>
              </w:rPr>
            </w:pPr>
            <w:r w:rsidRPr="00B77646">
              <w:rPr>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58D2BB3A" w14:textId="46FBAD26" w:rsidR="00B87124" w:rsidRPr="00B77646" w:rsidRDefault="002907AD" w:rsidP="00D5590F">
            <w:pPr>
              <w:pStyle w:val="TAL"/>
              <w:rPr>
                <w:lang w:val="en-US"/>
              </w:rPr>
            </w:pPr>
            <w:r w:rsidRPr="00B77646">
              <w:rPr>
                <w:lang w:val="en-US"/>
              </w:rPr>
              <w:t>Adaptive HARQ</w:t>
            </w:r>
          </w:p>
        </w:tc>
      </w:tr>
      <w:tr w:rsidR="00B87124" w:rsidRPr="00B77646" w14:paraId="2B6C6200"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F44204C" w14:textId="77777777" w:rsidR="00B87124" w:rsidRPr="00B77646" w:rsidRDefault="00B87124" w:rsidP="00D5590F">
            <w:pPr>
              <w:pStyle w:val="TAL"/>
              <w:rPr>
                <w:lang w:val="en-US"/>
              </w:rPr>
            </w:pPr>
            <w:r w:rsidRPr="00B77646">
              <w:rPr>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C7AE48F" w14:textId="6718C44D" w:rsidR="00B87124" w:rsidRPr="00B77646" w:rsidRDefault="00B87124" w:rsidP="00D5590F">
            <w:pPr>
              <w:pStyle w:val="TAL"/>
              <w:rPr>
                <w:lang w:val="en-US"/>
              </w:rPr>
            </w:pPr>
            <w:r w:rsidRPr="00B77646">
              <w:rPr>
                <w:lang w:val="en-US"/>
              </w:rPr>
              <w:t>Realistic: PDCCH, PDSCH</w:t>
            </w:r>
            <w:r w:rsidR="00767EAF" w:rsidRPr="00B77646">
              <w:rPr>
                <w:lang w:val="en-US"/>
              </w:rPr>
              <w:t>, PUSCH</w:t>
            </w:r>
          </w:p>
          <w:p w14:paraId="73980E60" w14:textId="4483B6FD" w:rsidR="00B87124" w:rsidRPr="00B77646" w:rsidRDefault="00B87124" w:rsidP="00D5590F">
            <w:pPr>
              <w:pStyle w:val="TAL"/>
              <w:rPr>
                <w:lang w:val="en-US"/>
              </w:rPr>
            </w:pPr>
            <w:r w:rsidRPr="00B77646">
              <w:rPr>
                <w:lang w:val="en-US"/>
              </w:rPr>
              <w:t xml:space="preserve">Ideal: PUCCH </w:t>
            </w:r>
          </w:p>
        </w:tc>
      </w:tr>
      <w:tr w:rsidR="00EB7D79" w:rsidRPr="00B77646" w14:paraId="305A0FC0"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6656B5C" w14:textId="62AD96CB" w:rsidR="00EB7D79" w:rsidRPr="00B77646" w:rsidRDefault="00EB7D79" w:rsidP="00D5590F">
            <w:pPr>
              <w:pStyle w:val="TAL"/>
              <w:rPr>
                <w:lang w:val="en-US" w:eastAsia="ja-JP"/>
              </w:rPr>
            </w:pPr>
            <w:r w:rsidRPr="00B77646">
              <w:rPr>
                <w:lang w:val="en-US" w:eastAsia="ja-JP"/>
              </w:rPr>
              <w:t>Traffic</w:t>
            </w:r>
          </w:p>
        </w:tc>
        <w:tc>
          <w:tcPr>
            <w:tcW w:w="5208" w:type="dxa"/>
            <w:tcBorders>
              <w:top w:val="single" w:sz="4" w:space="0" w:color="auto"/>
              <w:left w:val="single" w:sz="4" w:space="0" w:color="auto"/>
              <w:bottom w:val="single" w:sz="4" w:space="0" w:color="auto"/>
              <w:right w:val="single" w:sz="4" w:space="0" w:color="auto"/>
            </w:tcBorders>
            <w:vAlign w:val="center"/>
          </w:tcPr>
          <w:p w14:paraId="799E511D" w14:textId="77777777" w:rsidR="00EB7D79" w:rsidRPr="00B77646" w:rsidRDefault="00EB7D79" w:rsidP="00D5590F">
            <w:pPr>
              <w:pStyle w:val="TAL"/>
              <w:rPr>
                <w:lang w:val="en-US"/>
              </w:rPr>
            </w:pPr>
            <w:r w:rsidRPr="00B77646">
              <w:rPr>
                <w:lang w:val="en-US"/>
              </w:rPr>
              <w:t>FTP model 3</w:t>
            </w:r>
          </w:p>
          <w:p w14:paraId="6F863F20" w14:textId="77777777" w:rsidR="00EB7D79" w:rsidRPr="00B77646" w:rsidRDefault="00767EAF" w:rsidP="00D5590F">
            <w:pPr>
              <w:pStyle w:val="TAL"/>
              <w:rPr>
                <w:lang w:val="en-US"/>
              </w:rPr>
            </w:pPr>
            <w:r w:rsidRPr="00B77646">
              <w:rPr>
                <w:lang w:val="en-US"/>
              </w:rPr>
              <w:t xml:space="preserve">Intensity: </w:t>
            </w:r>
            <w:r w:rsidR="00EB7D79" w:rsidRPr="00B77646">
              <w:rPr>
                <w:lang w:val="en-US"/>
              </w:rPr>
              <w:t>URLLC: 100</w:t>
            </w:r>
            <w:r w:rsidRPr="00B77646">
              <w:rPr>
                <w:lang w:val="en-US"/>
              </w:rPr>
              <w:t xml:space="preserve"> pkt/s, </w:t>
            </w:r>
            <w:proofErr w:type="spellStart"/>
            <w:r w:rsidRPr="00B77646">
              <w:rPr>
                <w:lang w:val="en-US"/>
              </w:rPr>
              <w:t>eMBB</w:t>
            </w:r>
            <w:proofErr w:type="spellEnd"/>
            <w:r w:rsidRPr="00B77646">
              <w:rPr>
                <w:lang w:val="en-US"/>
              </w:rPr>
              <w:t>: 800 pkt/s</w:t>
            </w:r>
          </w:p>
          <w:p w14:paraId="4BD4735A" w14:textId="25E2ED96" w:rsidR="00767EAF" w:rsidRPr="00B77646" w:rsidRDefault="00767EAF" w:rsidP="00D5590F">
            <w:pPr>
              <w:pStyle w:val="TAL"/>
              <w:rPr>
                <w:lang w:val="en-US"/>
              </w:rPr>
            </w:pPr>
            <w:r w:rsidRPr="00B77646">
              <w:rPr>
                <w:lang w:val="en-US"/>
              </w:rPr>
              <w:t>Packet size: URLLC</w:t>
            </w:r>
            <w:r w:rsidR="007E328A" w:rsidRPr="00B77646">
              <w:rPr>
                <w:lang w:val="en-US"/>
              </w:rPr>
              <w:t>:</w:t>
            </w:r>
            <w:r w:rsidRPr="00B77646">
              <w:rPr>
                <w:lang w:val="en-US"/>
              </w:rPr>
              <w:t xml:space="preserve"> 32 bytes, </w:t>
            </w:r>
            <w:proofErr w:type="spellStart"/>
            <w:r w:rsidRPr="00B77646">
              <w:rPr>
                <w:lang w:val="en-US"/>
              </w:rPr>
              <w:t>eMBB</w:t>
            </w:r>
            <w:proofErr w:type="spellEnd"/>
            <w:r w:rsidRPr="00B77646">
              <w:rPr>
                <w:lang w:val="en-US"/>
              </w:rPr>
              <w:t>: 1500 bytes</w:t>
            </w:r>
          </w:p>
        </w:tc>
        <w:bookmarkStart w:id="27" w:name="_GoBack"/>
        <w:bookmarkEnd w:id="27"/>
      </w:tr>
      <w:tr w:rsidR="00767EAF" w:rsidRPr="00B77646" w14:paraId="6D5D7CE5"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0CFBBC" w14:textId="73944EF0" w:rsidR="00767EAF" w:rsidRPr="00B77646" w:rsidRDefault="00767EAF" w:rsidP="00D5590F">
            <w:pPr>
              <w:pStyle w:val="TAL"/>
              <w:rPr>
                <w:lang w:val="en-US" w:eastAsia="ja-JP"/>
              </w:rPr>
            </w:pPr>
            <w:r w:rsidRPr="00B77646">
              <w:rPr>
                <w:lang w:val="en-US" w:eastAsia="ja-JP"/>
              </w:rPr>
              <w:t>CSI report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4A8104B" w14:textId="5BDA41C9" w:rsidR="00767EAF" w:rsidRPr="00B77646" w:rsidRDefault="00767EAF" w:rsidP="00D5590F">
            <w:pPr>
              <w:pStyle w:val="TAL"/>
              <w:rPr>
                <w:lang w:val="en-US"/>
              </w:rPr>
            </w:pPr>
            <w:r w:rsidRPr="00B77646">
              <w:rPr>
                <w:lang w:val="en-US"/>
              </w:rPr>
              <w:t xml:space="preserve">Periodic CSI-RS/IM: CSI-RS: </w:t>
            </w:r>
            <w:r w:rsidR="007945FF">
              <w:rPr>
                <w:lang w:val="en-US"/>
              </w:rPr>
              <w:t>640</w:t>
            </w:r>
            <w:r w:rsidRPr="00B77646">
              <w:rPr>
                <w:lang w:val="en-US"/>
              </w:rPr>
              <w:t xml:space="preserve"> TTIs, CSI-IM: </w:t>
            </w:r>
            <w:r w:rsidR="007945FF">
              <w:rPr>
                <w:lang w:val="en-US"/>
              </w:rPr>
              <w:t>20</w:t>
            </w:r>
            <w:r w:rsidRPr="00B77646">
              <w:rPr>
                <w:lang w:val="en-US"/>
              </w:rPr>
              <w:t xml:space="preserve"> TTIs</w:t>
            </w:r>
          </w:p>
          <w:p w14:paraId="51661278" w14:textId="1D0A6708" w:rsidR="00767EAF" w:rsidRPr="00B77646" w:rsidRDefault="00767EAF" w:rsidP="00D5590F">
            <w:pPr>
              <w:pStyle w:val="TAL"/>
              <w:rPr>
                <w:lang w:val="en-US"/>
              </w:rPr>
            </w:pPr>
            <w:r w:rsidRPr="00B77646">
              <w:rPr>
                <w:lang w:val="en-US"/>
              </w:rPr>
              <w:t xml:space="preserve">Target CSI report periodicity: </w:t>
            </w:r>
            <w:r w:rsidR="007945FF">
              <w:rPr>
                <w:lang w:val="en-US"/>
              </w:rPr>
              <w:t>20</w:t>
            </w:r>
            <w:r w:rsidRPr="00B77646">
              <w:rPr>
                <w:lang w:val="en-US"/>
              </w:rPr>
              <w:t xml:space="preserve"> TTIs, </w:t>
            </w:r>
            <w:r w:rsidR="007945FF">
              <w:rPr>
                <w:lang w:val="en-US"/>
              </w:rPr>
              <w:t>640</w:t>
            </w:r>
            <w:r w:rsidRPr="00B77646">
              <w:rPr>
                <w:lang w:val="en-US"/>
              </w:rPr>
              <w:t xml:space="preserve"> TTIs</w:t>
            </w:r>
          </w:p>
          <w:p w14:paraId="6409A99D" w14:textId="331F628B" w:rsidR="007945FF" w:rsidRPr="00B77646" w:rsidRDefault="00C712EF" w:rsidP="00D5590F">
            <w:pPr>
              <w:pStyle w:val="TAL"/>
              <w:rPr>
                <w:lang w:val="en-US"/>
              </w:rPr>
            </w:pPr>
            <w:r w:rsidRPr="00B77646">
              <w:rPr>
                <w:lang w:val="en-US"/>
              </w:rPr>
              <w:t xml:space="preserve">Rank restriction: URLLC: rank </w:t>
            </w:r>
            <m:oMath>
              <m:r>
                <w:rPr>
                  <w:rFonts w:ascii="Cambria Math" w:hAnsi="Cambria Math"/>
                  <w:lang w:val="en-US"/>
                </w:rPr>
                <m:t>≤2</m:t>
              </m:r>
            </m:oMath>
            <w:r w:rsidRPr="00B77646">
              <w:rPr>
                <w:lang w:val="en-US"/>
              </w:rPr>
              <w:t>, eMBB: no restriction</w:t>
            </w:r>
          </w:p>
          <w:p w14:paraId="4F222E77" w14:textId="4A537E88" w:rsidR="00767EAF" w:rsidRPr="00B77646" w:rsidRDefault="00767EAF" w:rsidP="00D5590F">
            <w:pPr>
              <w:pStyle w:val="TAL"/>
              <w:rPr>
                <w:lang w:val="en-US"/>
              </w:rPr>
            </w:pPr>
            <w:r w:rsidRPr="00B77646">
              <w:rPr>
                <w:lang w:val="en-US"/>
              </w:rPr>
              <w:t>TTI: 4-OS TTI (7000 TTIs per second)</w:t>
            </w:r>
          </w:p>
        </w:tc>
      </w:tr>
      <w:tr w:rsidR="007945FF" w:rsidRPr="00B77646" w14:paraId="1273260B"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2516316" w14:textId="600224F5" w:rsidR="007945FF" w:rsidRPr="00B77646" w:rsidRDefault="007945FF" w:rsidP="00D5590F">
            <w:pPr>
              <w:pStyle w:val="TAL"/>
              <w:rPr>
                <w:lang w:val="en-US" w:eastAsia="ja-JP"/>
              </w:rPr>
            </w:pPr>
            <w:r>
              <w:rPr>
                <w:lang w:val="en-US" w:eastAsia="ja-JP"/>
              </w:rPr>
              <w:t>MCS/CQI tables</w:t>
            </w:r>
          </w:p>
        </w:tc>
        <w:tc>
          <w:tcPr>
            <w:tcW w:w="5208" w:type="dxa"/>
            <w:tcBorders>
              <w:top w:val="single" w:sz="4" w:space="0" w:color="auto"/>
              <w:left w:val="single" w:sz="4" w:space="0" w:color="auto"/>
              <w:bottom w:val="single" w:sz="4" w:space="0" w:color="auto"/>
              <w:right w:val="single" w:sz="4" w:space="0" w:color="auto"/>
            </w:tcBorders>
            <w:vAlign w:val="center"/>
          </w:tcPr>
          <w:p w14:paraId="259EE413" w14:textId="77777777" w:rsidR="007945FF" w:rsidRDefault="007945FF" w:rsidP="00D5590F">
            <w:pPr>
              <w:pStyle w:val="TAL"/>
              <w:rPr>
                <w:lang w:val="en-US"/>
              </w:rPr>
            </w:pPr>
            <w:r>
              <w:rPr>
                <w:lang w:val="en-US"/>
              </w:rPr>
              <w:t>CQI table: ‘table2’, i.e. up to 256QAM</w:t>
            </w:r>
          </w:p>
          <w:p w14:paraId="0752E6F6" w14:textId="78577071" w:rsidR="007945FF" w:rsidRPr="00B77646" w:rsidRDefault="007945FF" w:rsidP="00D5590F">
            <w:pPr>
              <w:pStyle w:val="TAL"/>
              <w:rPr>
                <w:lang w:val="en-US"/>
              </w:rPr>
            </w:pPr>
            <w:r>
              <w:rPr>
                <w:lang w:val="en-US"/>
              </w:rPr>
              <w:t>MCS table: ‘table3’</w:t>
            </w:r>
          </w:p>
        </w:tc>
      </w:tr>
      <w:tr w:rsidR="006D1581" w:rsidRPr="00B77646" w14:paraId="38B7FD2A"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77A009A" w14:textId="7D9A4F7E" w:rsidR="006D1581" w:rsidRPr="00B77646" w:rsidRDefault="006D1581" w:rsidP="00D5590F">
            <w:pPr>
              <w:pStyle w:val="TAL"/>
              <w:rPr>
                <w:lang w:val="en-US" w:eastAsia="ja-JP"/>
              </w:rPr>
            </w:pPr>
            <w:r w:rsidRPr="00B77646">
              <w:rPr>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6E75CFF6" w14:textId="182AA084" w:rsidR="006D1581" w:rsidRPr="00B77646" w:rsidRDefault="006D1581" w:rsidP="00D5590F">
            <w:pPr>
              <w:pStyle w:val="TAL"/>
              <w:rPr>
                <w:lang w:val="en-US"/>
              </w:rPr>
            </w:pPr>
            <w:r w:rsidRPr="00B77646">
              <w:rPr>
                <w:lang w:val="en-US"/>
              </w:rPr>
              <w:t xml:space="preserve">Latency: 1 </w:t>
            </w:r>
            <w:proofErr w:type="spellStart"/>
            <w:r w:rsidRPr="00B77646">
              <w:rPr>
                <w:lang w:val="en-US"/>
              </w:rPr>
              <w:t>ms</w:t>
            </w:r>
            <w:proofErr w:type="spellEnd"/>
            <w:r w:rsidRPr="00B77646">
              <w:rPr>
                <w:lang w:val="en-US"/>
              </w:rPr>
              <w:t>, Reliability: 99.999</w:t>
            </w:r>
            <w:r w:rsidR="00A56BE0" w:rsidRPr="00B77646">
              <w:rPr>
                <w:lang w:val="en-US"/>
              </w:rPr>
              <w:t>%</w:t>
            </w:r>
          </w:p>
        </w:tc>
      </w:tr>
    </w:tbl>
    <w:p w14:paraId="4503B1B2" w14:textId="77777777" w:rsidR="00CA7502" w:rsidRPr="00B77646" w:rsidRDefault="00CA7502" w:rsidP="00CA7502">
      <w:pPr>
        <w:rPr>
          <w:lang w:eastAsia="ja-JP"/>
        </w:rPr>
      </w:pPr>
    </w:p>
    <w:p w14:paraId="44CE36ED" w14:textId="2D125963" w:rsidR="00B77646" w:rsidRPr="00B77646" w:rsidRDefault="00B77646" w:rsidP="00B77646">
      <w:pPr>
        <w:pStyle w:val="TAH"/>
        <w:rPr>
          <w:lang w:val="en-US"/>
        </w:rPr>
      </w:pPr>
      <w:r w:rsidRPr="00B77646">
        <w:rPr>
          <w:lang w:val="en-US"/>
        </w:rPr>
        <w:t>Table A-</w:t>
      </w:r>
      <w:r w:rsidR="00FC4D84">
        <w:rPr>
          <w:lang w:val="en-US"/>
        </w:rPr>
        <w:t>3</w:t>
      </w:r>
      <w:r w:rsidRPr="00B77646">
        <w:rPr>
          <w:lang w:val="en-US"/>
        </w:rPr>
        <w:t>: Link-level simulation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77646" w:rsidRPr="00B77646" w14:paraId="04FB48D8" w14:textId="77777777" w:rsidTr="00D5590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361DF618" w14:textId="77777777" w:rsidR="00B77646" w:rsidRPr="00B77646" w:rsidRDefault="00B77646" w:rsidP="00D5590F">
            <w:pPr>
              <w:pStyle w:val="TAH"/>
              <w:rPr>
                <w:lang w:val="en-US"/>
              </w:rPr>
            </w:pPr>
            <w:r w:rsidRPr="00B77646">
              <w:rPr>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676C1F3" w14:textId="77777777" w:rsidR="00B77646" w:rsidRPr="00B77646" w:rsidRDefault="00B77646" w:rsidP="00D5590F">
            <w:pPr>
              <w:pStyle w:val="TAH"/>
              <w:rPr>
                <w:lang w:val="en-US" w:eastAsia="zh-CN"/>
              </w:rPr>
            </w:pPr>
            <w:r w:rsidRPr="00B77646">
              <w:rPr>
                <w:lang w:val="en-US" w:eastAsia="zh-CN"/>
              </w:rPr>
              <w:t>Value</w:t>
            </w:r>
          </w:p>
        </w:tc>
      </w:tr>
      <w:tr w:rsidR="0055228F" w:rsidRPr="00B77646" w14:paraId="62C50ABC"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0DE92DF" w14:textId="16D698D0" w:rsidR="0055228F" w:rsidRPr="00B77646" w:rsidRDefault="0055228F" w:rsidP="0055228F">
            <w:pPr>
              <w:pStyle w:val="TAL"/>
              <w:rPr>
                <w:lang w:val="en-US" w:eastAsia="zh-CN"/>
              </w:rPr>
            </w:pPr>
            <w:r w:rsidRPr="00B77646">
              <w:rPr>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5B52E7C" w14:textId="41B11C82" w:rsidR="0055228F" w:rsidRPr="00B77646" w:rsidRDefault="0055228F" w:rsidP="0055228F">
            <w:pPr>
              <w:pStyle w:val="TAL"/>
              <w:rPr>
                <w:lang w:val="en-US" w:eastAsia="zh-CN"/>
              </w:rPr>
            </w:pPr>
            <w:r w:rsidRPr="00B77646">
              <w:rPr>
                <w:lang w:val="en-US" w:eastAsia="zh-CN"/>
              </w:rPr>
              <w:t>4 GHz</w:t>
            </w:r>
          </w:p>
        </w:tc>
      </w:tr>
      <w:tr w:rsidR="00B77646" w:rsidRPr="00B77646" w14:paraId="2BCE7CE8"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D8F76AB" w14:textId="77777777" w:rsidR="00B77646" w:rsidRPr="00B77646" w:rsidRDefault="00B77646" w:rsidP="00D5590F">
            <w:pPr>
              <w:pStyle w:val="TAL"/>
              <w:rPr>
                <w:lang w:val="en-US" w:eastAsia="zh-CN"/>
              </w:rPr>
            </w:pPr>
            <w:r w:rsidRPr="00B77646">
              <w:rPr>
                <w:lang w:val="en-US"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33C8721C" w14:textId="6747FC75" w:rsidR="00B77646" w:rsidRPr="00B77646" w:rsidRDefault="00B77646" w:rsidP="00D5590F">
            <w:pPr>
              <w:pStyle w:val="TAL"/>
              <w:rPr>
                <w:lang w:val="en-US" w:eastAsia="zh-CN"/>
              </w:rPr>
            </w:pPr>
            <w:r w:rsidRPr="00B77646">
              <w:rPr>
                <w:lang w:val="en-US" w:eastAsia="zh-CN"/>
              </w:rPr>
              <w:t>TDL-C, 300ns</w:t>
            </w:r>
          </w:p>
        </w:tc>
      </w:tr>
      <w:tr w:rsidR="00F27F13" w:rsidRPr="00B77646" w14:paraId="642F9095" w14:textId="77777777" w:rsidTr="007D5EB5">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8DF5E10" w14:textId="12D74BA5" w:rsidR="00F27F13" w:rsidRPr="00B77646" w:rsidRDefault="00F27F13" w:rsidP="00F27F13">
            <w:pPr>
              <w:pStyle w:val="TAL"/>
              <w:rPr>
                <w:lang w:val="en-US" w:eastAsia="ja-JP"/>
              </w:rPr>
            </w:pPr>
            <w:r w:rsidRPr="00B77646">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6C286174" w14:textId="687DBF39" w:rsidR="00F27F13" w:rsidRPr="00B77646" w:rsidRDefault="00F27F13" w:rsidP="00F27F13">
            <w:pPr>
              <w:pStyle w:val="TAL"/>
              <w:rPr>
                <w:lang w:val="en-US" w:eastAsia="zh-CN"/>
              </w:rPr>
            </w:pPr>
            <w:r w:rsidRPr="00B77646">
              <w:rPr>
                <w:lang w:val="en-US" w:eastAsia="zh-CN"/>
              </w:rPr>
              <w:t>30 kHz</w:t>
            </w:r>
          </w:p>
        </w:tc>
      </w:tr>
      <w:tr w:rsidR="00F27F13" w:rsidRPr="00B77646" w14:paraId="5F6A23F9"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10B4218" w14:textId="4EDF66DB" w:rsidR="00F27F13" w:rsidRPr="00B77646" w:rsidRDefault="00F27F13" w:rsidP="00F27F13">
            <w:pPr>
              <w:pStyle w:val="TAL"/>
              <w:rPr>
                <w:lang w:val="en-US"/>
              </w:rPr>
            </w:pPr>
            <w:r w:rsidRPr="00B77646">
              <w:rPr>
                <w:lang w:val="en-US"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1B9287A2" w14:textId="431F7A94" w:rsidR="00F27F13" w:rsidRPr="00B77646" w:rsidRDefault="00F27F13" w:rsidP="00F27F13">
            <w:pPr>
              <w:pStyle w:val="TAL"/>
              <w:rPr>
                <w:lang w:val="en-US" w:eastAsia="ko-KR"/>
              </w:rPr>
            </w:pPr>
            <w:r w:rsidRPr="00B77646">
              <w:rPr>
                <w:lang w:val="en-US" w:eastAsia="zh-CN"/>
              </w:rPr>
              <w:t>4 Tx</w:t>
            </w:r>
          </w:p>
        </w:tc>
      </w:tr>
      <w:tr w:rsidR="00F27F13" w:rsidRPr="00B77646" w14:paraId="7377E956"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C47F4D2" w14:textId="77777777" w:rsidR="00F27F13" w:rsidRPr="00B77646" w:rsidRDefault="00F27F13" w:rsidP="00F27F13">
            <w:pPr>
              <w:pStyle w:val="TAL"/>
              <w:rPr>
                <w:lang w:val="en-US" w:eastAsia="ja-JP"/>
              </w:rPr>
            </w:pPr>
            <w:r w:rsidRPr="00B77646">
              <w:rPr>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2BFCF13" w14:textId="5AC9C4D7" w:rsidR="00F27F13" w:rsidRPr="00B77646" w:rsidRDefault="00F27F13" w:rsidP="00F27F13">
            <w:pPr>
              <w:pStyle w:val="TAL"/>
              <w:rPr>
                <w:lang w:val="en-US" w:eastAsia="zh-CN"/>
              </w:rPr>
            </w:pPr>
            <w:r w:rsidRPr="00B77646">
              <w:rPr>
                <w:lang w:val="en-US" w:eastAsia="zh-CN"/>
              </w:rPr>
              <w:t>2 Rx</w:t>
            </w:r>
          </w:p>
        </w:tc>
      </w:tr>
      <w:tr w:rsidR="00F27F13" w:rsidRPr="00B77646" w14:paraId="24EFF1CA"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A3F757D" w14:textId="558F1C04" w:rsidR="00F27F13" w:rsidRPr="00B77646" w:rsidRDefault="00F27F13" w:rsidP="00F27F13">
            <w:pPr>
              <w:pStyle w:val="TAL"/>
              <w:rPr>
                <w:lang w:val="en-US"/>
              </w:rPr>
            </w:pPr>
            <w:r w:rsidRPr="00B77646">
              <w:rPr>
                <w:lang w:val="en-US" w:eastAsia="ja-JP"/>
              </w:rPr>
              <w:t>Number of layers</w:t>
            </w:r>
          </w:p>
        </w:tc>
        <w:tc>
          <w:tcPr>
            <w:tcW w:w="5208" w:type="dxa"/>
            <w:tcBorders>
              <w:top w:val="single" w:sz="4" w:space="0" w:color="auto"/>
              <w:left w:val="single" w:sz="4" w:space="0" w:color="auto"/>
              <w:bottom w:val="single" w:sz="4" w:space="0" w:color="auto"/>
              <w:right w:val="single" w:sz="4" w:space="0" w:color="auto"/>
            </w:tcBorders>
            <w:vAlign w:val="center"/>
          </w:tcPr>
          <w:p w14:paraId="4F8B0FF4" w14:textId="28CD9E22" w:rsidR="00F27F13" w:rsidRPr="00B77646" w:rsidRDefault="00F27F13" w:rsidP="00F27F13">
            <w:pPr>
              <w:pStyle w:val="TAL"/>
              <w:rPr>
                <w:lang w:val="en-US" w:eastAsia="zh-CN"/>
              </w:rPr>
            </w:pPr>
            <w:r w:rsidRPr="00B77646">
              <w:rPr>
                <w:lang w:val="en-US"/>
              </w:rPr>
              <w:t>1</w:t>
            </w:r>
          </w:p>
        </w:tc>
      </w:tr>
      <w:tr w:rsidR="00F27F13" w:rsidRPr="00B77646" w14:paraId="420E8DF4"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41B864F" w14:textId="7C748DA5" w:rsidR="00F27F13" w:rsidRPr="00B77646" w:rsidRDefault="00F27F13" w:rsidP="00F27F13">
            <w:pPr>
              <w:pStyle w:val="TAL"/>
              <w:rPr>
                <w:lang w:val="en-US"/>
              </w:rPr>
            </w:pPr>
            <w:r w:rsidRPr="00B77646">
              <w:rPr>
                <w:lang w:val="en-US" w:eastAsia="ja-JP"/>
              </w:rPr>
              <w:t>MCS table</w:t>
            </w:r>
          </w:p>
        </w:tc>
        <w:tc>
          <w:tcPr>
            <w:tcW w:w="5208" w:type="dxa"/>
            <w:tcBorders>
              <w:top w:val="single" w:sz="4" w:space="0" w:color="auto"/>
              <w:left w:val="single" w:sz="4" w:space="0" w:color="auto"/>
              <w:bottom w:val="single" w:sz="4" w:space="0" w:color="auto"/>
              <w:right w:val="single" w:sz="4" w:space="0" w:color="auto"/>
            </w:tcBorders>
            <w:vAlign w:val="center"/>
          </w:tcPr>
          <w:p w14:paraId="4EFC59D1" w14:textId="6B915B79" w:rsidR="00F27F13" w:rsidRPr="00B77646" w:rsidRDefault="00F27F13" w:rsidP="00F27F13">
            <w:pPr>
              <w:pStyle w:val="TAL"/>
              <w:rPr>
                <w:lang w:val="en-US"/>
              </w:rPr>
            </w:pPr>
            <w:r w:rsidRPr="00B77646">
              <w:rPr>
                <w:lang w:val="en-US"/>
              </w:rPr>
              <w:t>MCS index table 3 for PDSCH</w:t>
            </w:r>
          </w:p>
        </w:tc>
      </w:tr>
      <w:tr w:rsidR="00F27F13" w:rsidRPr="00B77646" w14:paraId="10E542F0"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B4FE708" w14:textId="2058080A" w:rsidR="00F27F13" w:rsidRPr="00B77646" w:rsidRDefault="00F27F13" w:rsidP="00F27F13">
            <w:pPr>
              <w:pStyle w:val="TAL"/>
              <w:rPr>
                <w:lang w:val="en-US" w:eastAsia="ja-JP"/>
              </w:rPr>
            </w:pPr>
            <w:r w:rsidRPr="00B77646">
              <w:rPr>
                <w:lang w:val="en-US" w:eastAsia="ja-JP"/>
              </w:rPr>
              <w:t>CQI table</w:t>
            </w:r>
          </w:p>
        </w:tc>
        <w:tc>
          <w:tcPr>
            <w:tcW w:w="5208" w:type="dxa"/>
            <w:tcBorders>
              <w:top w:val="single" w:sz="4" w:space="0" w:color="auto"/>
              <w:left w:val="single" w:sz="4" w:space="0" w:color="auto"/>
              <w:bottom w:val="single" w:sz="4" w:space="0" w:color="auto"/>
              <w:right w:val="single" w:sz="4" w:space="0" w:color="auto"/>
            </w:tcBorders>
            <w:vAlign w:val="center"/>
          </w:tcPr>
          <w:p w14:paraId="235F0F93" w14:textId="54124E62" w:rsidR="00F27F13" w:rsidRPr="00B77646" w:rsidRDefault="00F27F13" w:rsidP="00F27F13">
            <w:pPr>
              <w:pStyle w:val="TAL"/>
              <w:rPr>
                <w:lang w:val="en-US"/>
              </w:rPr>
            </w:pPr>
            <w:r w:rsidRPr="00B77646">
              <w:rPr>
                <w:lang w:val="en-US"/>
              </w:rPr>
              <w:t>4-bit CQI table 3</w:t>
            </w:r>
          </w:p>
        </w:tc>
      </w:tr>
      <w:tr w:rsidR="00CD633A" w:rsidRPr="00B77646" w14:paraId="69899B89" w14:textId="77777777" w:rsidTr="00D5590F">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16BA2A7" w14:textId="5542F28E" w:rsidR="00CD633A" w:rsidRPr="00B77646" w:rsidRDefault="00CD633A" w:rsidP="00F27F13">
            <w:pPr>
              <w:pStyle w:val="TAL"/>
              <w:rPr>
                <w:lang w:val="en-US" w:eastAsia="ja-JP"/>
              </w:rPr>
            </w:pPr>
            <w:r>
              <w:rPr>
                <w:lang w:val="en-US" w:eastAsia="ja-JP"/>
              </w:rPr>
              <w:t>Allocation size</w:t>
            </w:r>
          </w:p>
        </w:tc>
        <w:tc>
          <w:tcPr>
            <w:tcW w:w="5208" w:type="dxa"/>
            <w:tcBorders>
              <w:top w:val="single" w:sz="4" w:space="0" w:color="auto"/>
              <w:left w:val="single" w:sz="4" w:space="0" w:color="auto"/>
              <w:bottom w:val="single" w:sz="4" w:space="0" w:color="auto"/>
              <w:right w:val="single" w:sz="4" w:space="0" w:color="auto"/>
            </w:tcBorders>
            <w:vAlign w:val="center"/>
          </w:tcPr>
          <w:p w14:paraId="794BBC74" w14:textId="570898F2" w:rsidR="00CD633A" w:rsidRPr="00B77646" w:rsidRDefault="00CD633A" w:rsidP="00F27F13">
            <w:pPr>
              <w:pStyle w:val="TAL"/>
              <w:rPr>
                <w:lang w:val="en-US"/>
              </w:rPr>
            </w:pPr>
            <w:r>
              <w:rPr>
                <w:lang w:val="en-US"/>
              </w:rPr>
              <w:t>52 PRB</w:t>
            </w:r>
            <w:r w:rsidR="00F35C05">
              <w:rPr>
                <w:lang w:val="en-US"/>
              </w:rPr>
              <w:t xml:space="preserve"> or 11 PRB</w:t>
            </w:r>
          </w:p>
        </w:tc>
      </w:tr>
    </w:tbl>
    <w:p w14:paraId="74AA500F" w14:textId="77777777" w:rsidR="00B77646" w:rsidRPr="00B77646" w:rsidRDefault="00B77646" w:rsidP="00CA7502">
      <w:pPr>
        <w:pStyle w:val="Reference"/>
        <w:numPr>
          <w:ilvl w:val="0"/>
          <w:numId w:val="0"/>
        </w:numPr>
        <w:ind w:left="567"/>
      </w:pPr>
    </w:p>
    <w:sectPr w:rsidR="00B77646" w:rsidRPr="00B77646"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72B9A" w14:textId="77777777" w:rsidR="00997ACF" w:rsidRDefault="00997ACF">
      <w:r>
        <w:separator/>
      </w:r>
    </w:p>
  </w:endnote>
  <w:endnote w:type="continuationSeparator" w:id="0">
    <w:p w14:paraId="3E3C5FD5" w14:textId="77777777" w:rsidR="00997ACF" w:rsidRDefault="00997ACF">
      <w:r>
        <w:continuationSeparator/>
      </w:r>
    </w:p>
  </w:endnote>
  <w:endnote w:type="continuationNotice" w:id="1">
    <w:p w14:paraId="6F79A584" w14:textId="77777777" w:rsidR="00997ACF" w:rsidRDefault="00997A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997ACF" w:rsidRDefault="00997A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2CE7E" w14:textId="77777777" w:rsidR="00997ACF" w:rsidRDefault="00997ACF">
      <w:r>
        <w:separator/>
      </w:r>
    </w:p>
  </w:footnote>
  <w:footnote w:type="continuationSeparator" w:id="0">
    <w:p w14:paraId="58891C95" w14:textId="77777777" w:rsidR="00997ACF" w:rsidRDefault="00997ACF">
      <w:r>
        <w:continuationSeparator/>
      </w:r>
    </w:p>
  </w:footnote>
  <w:footnote w:type="continuationNotice" w:id="1">
    <w:p w14:paraId="4FFD5C25" w14:textId="77777777" w:rsidR="00997ACF" w:rsidRDefault="00997A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997ACF" w:rsidRDefault="00997A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C80"/>
    <w:multiLevelType w:val="hybridMultilevel"/>
    <w:tmpl w:val="2B12BE12"/>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310716"/>
    <w:multiLevelType w:val="hybridMultilevel"/>
    <w:tmpl w:val="273C6F86"/>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start w:val="1"/>
      <w:numFmt w:val="bullet"/>
      <w:lvlText w:val=""/>
      <w:lvlJc w:val="left"/>
      <w:pPr>
        <w:ind w:left="2220" w:hanging="360"/>
      </w:pPr>
      <w:rPr>
        <w:rFonts w:ascii="Wingdings" w:hAnsi="Wingdings" w:hint="default"/>
      </w:rPr>
    </w:lvl>
    <w:lvl w:ilvl="3" w:tplc="041D0001">
      <w:start w:val="1"/>
      <w:numFmt w:val="bullet"/>
      <w:lvlText w:val=""/>
      <w:lvlJc w:val="left"/>
      <w:pPr>
        <w:ind w:left="2940" w:hanging="360"/>
      </w:pPr>
      <w:rPr>
        <w:rFonts w:ascii="Symbol" w:hAnsi="Symbol" w:hint="default"/>
      </w:rPr>
    </w:lvl>
    <w:lvl w:ilvl="4" w:tplc="041D0003">
      <w:start w:val="1"/>
      <w:numFmt w:val="bullet"/>
      <w:lvlText w:val="o"/>
      <w:lvlJc w:val="left"/>
      <w:pPr>
        <w:ind w:left="3660" w:hanging="360"/>
      </w:pPr>
      <w:rPr>
        <w:rFonts w:ascii="Courier New" w:hAnsi="Courier New" w:cs="Courier New" w:hint="default"/>
      </w:rPr>
    </w:lvl>
    <w:lvl w:ilvl="5" w:tplc="041D0005">
      <w:start w:val="1"/>
      <w:numFmt w:val="bullet"/>
      <w:lvlText w:val=""/>
      <w:lvlJc w:val="left"/>
      <w:pPr>
        <w:ind w:left="4380" w:hanging="360"/>
      </w:pPr>
      <w:rPr>
        <w:rFonts w:ascii="Wingdings" w:hAnsi="Wingdings" w:hint="default"/>
      </w:rPr>
    </w:lvl>
    <w:lvl w:ilvl="6" w:tplc="041D0001">
      <w:start w:val="1"/>
      <w:numFmt w:val="bullet"/>
      <w:lvlText w:val=""/>
      <w:lvlJc w:val="left"/>
      <w:pPr>
        <w:ind w:left="5100" w:hanging="360"/>
      </w:pPr>
      <w:rPr>
        <w:rFonts w:ascii="Symbol" w:hAnsi="Symbol" w:hint="default"/>
      </w:rPr>
    </w:lvl>
    <w:lvl w:ilvl="7" w:tplc="041D0003">
      <w:start w:val="1"/>
      <w:numFmt w:val="bullet"/>
      <w:lvlText w:val="o"/>
      <w:lvlJc w:val="left"/>
      <w:pPr>
        <w:ind w:left="5820" w:hanging="360"/>
      </w:pPr>
      <w:rPr>
        <w:rFonts w:ascii="Courier New" w:hAnsi="Courier New" w:cs="Courier New" w:hint="default"/>
      </w:rPr>
    </w:lvl>
    <w:lvl w:ilvl="8" w:tplc="041D0005">
      <w:start w:val="1"/>
      <w:numFmt w:val="bullet"/>
      <w:lvlText w:val=""/>
      <w:lvlJc w:val="left"/>
      <w:pPr>
        <w:ind w:left="65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36EA6"/>
    <w:multiLevelType w:val="hybridMultilevel"/>
    <w:tmpl w:val="5C32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B13BEF"/>
    <w:multiLevelType w:val="hybridMultilevel"/>
    <w:tmpl w:val="1AF4564E"/>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1D0019">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488D436"/>
    <w:lvl w:ilvl="0" w:tplc="BD3A0D82">
      <w:start w:val="1"/>
      <w:numFmt w:val="decimal"/>
      <w:pStyle w:val="Proposal"/>
      <w:lvlText w:val="Proposal %1"/>
      <w:lvlJc w:val="left"/>
      <w:pPr>
        <w:tabs>
          <w:tab w:val="num" w:pos="1304"/>
        </w:tabs>
        <w:ind w:left="1304" w:hanging="130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80B14"/>
    <w:multiLevelType w:val="hybridMultilevel"/>
    <w:tmpl w:val="484E4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36372"/>
    <w:multiLevelType w:val="hybridMultilevel"/>
    <w:tmpl w:val="B038E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251B83"/>
    <w:multiLevelType w:val="hybridMultilevel"/>
    <w:tmpl w:val="42C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ED5529"/>
    <w:multiLevelType w:val="hybridMultilevel"/>
    <w:tmpl w:val="9BD4B240"/>
    <w:lvl w:ilvl="0" w:tplc="041D0001">
      <w:start w:val="1"/>
      <w:numFmt w:val="bullet"/>
      <w:lvlText w:val=""/>
      <w:lvlJc w:val="left"/>
      <w:pPr>
        <w:tabs>
          <w:tab w:val="num" w:pos="2438"/>
        </w:tabs>
        <w:ind w:left="2438" w:hanging="1304"/>
      </w:pPr>
      <w:rPr>
        <w:rFonts w:ascii="Symbol" w:hAnsi="Symbol" w:hint="default"/>
        <w:i w:val="0"/>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A035E9"/>
    <w:multiLevelType w:val="hybridMultilevel"/>
    <w:tmpl w:val="CA9694AA"/>
    <w:lvl w:ilvl="0" w:tplc="CAE44A24">
      <w:numFmt w:val="bullet"/>
      <w:lvlText w:val="•"/>
      <w:lvlJc w:val="left"/>
      <w:pPr>
        <w:ind w:left="930" w:hanging="57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82E92"/>
    <w:multiLevelType w:val="multilevel"/>
    <w:tmpl w:val="1862E352"/>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1.%2.%3"/>
      <w:lvlJc w:val="left"/>
      <w:pPr>
        <w:ind w:left="180" w:firstLine="0"/>
      </w:pPr>
      <w:rPr>
        <w:rFonts w:hint="default"/>
        <w:u w:val="none"/>
      </w:rPr>
    </w:lvl>
    <w:lvl w:ilvl="3">
      <w:start w:val="1"/>
      <w:numFmt w:val="decimal"/>
      <w:pStyle w:val="Heading4"/>
      <w:lvlText w:val="%1.%2.%3.%4"/>
      <w:lvlJc w:val="left"/>
      <w:pPr>
        <w:tabs>
          <w:tab w:val="num" w:pos="2921"/>
        </w:tabs>
        <w:ind w:left="292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15:restartNumberingAfterBreak="0">
    <w:nsid w:val="79882BEC"/>
    <w:multiLevelType w:val="hybridMultilevel"/>
    <w:tmpl w:val="50E85F00"/>
    <w:lvl w:ilvl="0" w:tplc="041D0001">
      <w:start w:val="1"/>
      <w:numFmt w:val="bullet"/>
      <w:lvlText w:val=""/>
      <w:lvlJc w:val="left"/>
      <w:pPr>
        <w:ind w:left="644" w:hanging="360"/>
      </w:pPr>
      <w:rPr>
        <w:rFonts w:ascii="Symbol" w:hAnsi="Symbol" w:hint="default"/>
      </w:rPr>
    </w:lvl>
    <w:lvl w:ilvl="1" w:tplc="F086DD3E">
      <w:numFmt w:val="bullet"/>
      <w:lvlText w:val="-"/>
      <w:lvlJc w:val="left"/>
      <w:pPr>
        <w:ind w:left="1364" w:hanging="360"/>
      </w:pPr>
      <w:rPr>
        <w:rFonts w:ascii="Calibri" w:eastAsiaTheme="minorHAnsi" w:hAnsi="Calibri" w:cs="Calibri"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23"/>
  </w:num>
  <w:num w:numId="3">
    <w:abstractNumId w:val="16"/>
  </w:num>
  <w:num w:numId="4">
    <w:abstractNumId w:val="17"/>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7"/>
  </w:num>
  <w:num w:numId="17">
    <w:abstractNumId w:val="8"/>
  </w:num>
  <w:num w:numId="18">
    <w:abstractNumId w:val="9"/>
  </w:num>
  <w:num w:numId="19">
    <w:abstractNumId w:val="6"/>
  </w:num>
  <w:num w:numId="20">
    <w:abstractNumId w:val="30"/>
  </w:num>
  <w:num w:numId="21">
    <w:abstractNumId w:val="13"/>
  </w:num>
  <w:num w:numId="22">
    <w:abstractNumId w:val="28"/>
  </w:num>
  <w:num w:numId="23">
    <w:abstractNumId w:val="22"/>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4"/>
  </w:num>
  <w:num w:numId="28">
    <w:abstractNumId w:val="32"/>
  </w:num>
  <w:num w:numId="29">
    <w:abstractNumId w:val="35"/>
  </w:num>
  <w:num w:numId="30">
    <w:abstractNumId w:val="7"/>
  </w:num>
  <w:num w:numId="31">
    <w:abstractNumId w:val="3"/>
  </w:num>
  <w:num w:numId="32">
    <w:abstractNumId w:val="15"/>
  </w:num>
  <w:num w:numId="33">
    <w:abstractNumId w:val="31"/>
  </w:num>
  <w:num w:numId="34">
    <w:abstractNumId w:val="20"/>
  </w:num>
  <w:num w:numId="35">
    <w:abstractNumId w:val="33"/>
  </w:num>
  <w:num w:numId="36">
    <w:abstractNumId w:val="34"/>
  </w:num>
  <w:num w:numId="37">
    <w:abstractNumId w:val="34"/>
  </w:num>
  <w:num w:numId="38">
    <w:abstractNumId w:val="34"/>
  </w:num>
  <w:num w:numId="39">
    <w:abstractNumId w:val="34"/>
  </w:num>
  <w:num w:numId="40">
    <w:abstractNumId w:val="34"/>
  </w:num>
  <w:num w:numId="41">
    <w:abstractNumId w:val="34"/>
  </w:num>
  <w:num w:numId="42">
    <w:abstractNumId w:val="29"/>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B"/>
    <w:rsid w:val="000006E1"/>
    <w:rsid w:val="00002A37"/>
    <w:rsid w:val="00002AC6"/>
    <w:rsid w:val="0000564C"/>
    <w:rsid w:val="000058D7"/>
    <w:rsid w:val="00006446"/>
    <w:rsid w:val="00006896"/>
    <w:rsid w:val="00007CDC"/>
    <w:rsid w:val="00007ED9"/>
    <w:rsid w:val="00011B28"/>
    <w:rsid w:val="00015D15"/>
    <w:rsid w:val="00023EA7"/>
    <w:rsid w:val="00025211"/>
    <w:rsid w:val="0002564D"/>
    <w:rsid w:val="00025ECA"/>
    <w:rsid w:val="000308D6"/>
    <w:rsid w:val="000325B8"/>
    <w:rsid w:val="00034C15"/>
    <w:rsid w:val="00036BA1"/>
    <w:rsid w:val="000422E2"/>
    <w:rsid w:val="00042F22"/>
    <w:rsid w:val="000444EF"/>
    <w:rsid w:val="00052A07"/>
    <w:rsid w:val="000534E3"/>
    <w:rsid w:val="0005514A"/>
    <w:rsid w:val="0005606A"/>
    <w:rsid w:val="00057117"/>
    <w:rsid w:val="0005728C"/>
    <w:rsid w:val="000616E7"/>
    <w:rsid w:val="0006487E"/>
    <w:rsid w:val="0006527A"/>
    <w:rsid w:val="00065E1A"/>
    <w:rsid w:val="00071978"/>
    <w:rsid w:val="00077991"/>
    <w:rsid w:val="00077E5F"/>
    <w:rsid w:val="0008036A"/>
    <w:rsid w:val="00081AE6"/>
    <w:rsid w:val="0008214A"/>
    <w:rsid w:val="000855EB"/>
    <w:rsid w:val="00085B52"/>
    <w:rsid w:val="000866F2"/>
    <w:rsid w:val="0009009F"/>
    <w:rsid w:val="00091557"/>
    <w:rsid w:val="000924C1"/>
    <w:rsid w:val="000924F0"/>
    <w:rsid w:val="00093474"/>
    <w:rsid w:val="0009413C"/>
    <w:rsid w:val="0009510F"/>
    <w:rsid w:val="000A1B7B"/>
    <w:rsid w:val="000A3A42"/>
    <w:rsid w:val="000A3A7B"/>
    <w:rsid w:val="000A56F2"/>
    <w:rsid w:val="000A7331"/>
    <w:rsid w:val="000A7E03"/>
    <w:rsid w:val="000B17BF"/>
    <w:rsid w:val="000B2719"/>
    <w:rsid w:val="000B3A8F"/>
    <w:rsid w:val="000B4AB9"/>
    <w:rsid w:val="000B58C3"/>
    <w:rsid w:val="000B61E9"/>
    <w:rsid w:val="000C165A"/>
    <w:rsid w:val="000C247E"/>
    <w:rsid w:val="000C2E19"/>
    <w:rsid w:val="000C3E53"/>
    <w:rsid w:val="000C5C11"/>
    <w:rsid w:val="000C5E06"/>
    <w:rsid w:val="000C5E23"/>
    <w:rsid w:val="000D0D07"/>
    <w:rsid w:val="000D12AB"/>
    <w:rsid w:val="000D4797"/>
    <w:rsid w:val="000E0527"/>
    <w:rsid w:val="000E1E92"/>
    <w:rsid w:val="000E2851"/>
    <w:rsid w:val="000E55FE"/>
    <w:rsid w:val="000E61C5"/>
    <w:rsid w:val="000F05B0"/>
    <w:rsid w:val="000F06D6"/>
    <w:rsid w:val="000F0EB1"/>
    <w:rsid w:val="000F1106"/>
    <w:rsid w:val="000F2319"/>
    <w:rsid w:val="000F3BE9"/>
    <w:rsid w:val="000F3F6C"/>
    <w:rsid w:val="000F3FC0"/>
    <w:rsid w:val="000F6DF3"/>
    <w:rsid w:val="000F7C20"/>
    <w:rsid w:val="001005FF"/>
    <w:rsid w:val="00103E19"/>
    <w:rsid w:val="001062FB"/>
    <w:rsid w:val="001063E6"/>
    <w:rsid w:val="00106977"/>
    <w:rsid w:val="00111D9B"/>
    <w:rsid w:val="00113CF4"/>
    <w:rsid w:val="00114F5F"/>
    <w:rsid w:val="001153EA"/>
    <w:rsid w:val="00115643"/>
    <w:rsid w:val="00116765"/>
    <w:rsid w:val="001219F5"/>
    <w:rsid w:val="00121A20"/>
    <w:rsid w:val="0012377F"/>
    <w:rsid w:val="00124314"/>
    <w:rsid w:val="0012446E"/>
    <w:rsid w:val="00125AE4"/>
    <w:rsid w:val="00126B4A"/>
    <w:rsid w:val="00127AD2"/>
    <w:rsid w:val="00132FD0"/>
    <w:rsid w:val="001344C0"/>
    <w:rsid w:val="001346FA"/>
    <w:rsid w:val="00135252"/>
    <w:rsid w:val="00137AB5"/>
    <w:rsid w:val="00137F0B"/>
    <w:rsid w:val="00140126"/>
    <w:rsid w:val="00142F13"/>
    <w:rsid w:val="00143B45"/>
    <w:rsid w:val="001519D6"/>
    <w:rsid w:val="00151E23"/>
    <w:rsid w:val="001526E0"/>
    <w:rsid w:val="0015393B"/>
    <w:rsid w:val="001551B5"/>
    <w:rsid w:val="001659C1"/>
    <w:rsid w:val="00173A8E"/>
    <w:rsid w:val="0017502C"/>
    <w:rsid w:val="00175CC6"/>
    <w:rsid w:val="0018143F"/>
    <w:rsid w:val="00181FF8"/>
    <w:rsid w:val="001868A5"/>
    <w:rsid w:val="00190AC1"/>
    <w:rsid w:val="0019341A"/>
    <w:rsid w:val="00197BE8"/>
    <w:rsid w:val="00197DF9"/>
    <w:rsid w:val="001A0204"/>
    <w:rsid w:val="001A0DF7"/>
    <w:rsid w:val="001A0EE5"/>
    <w:rsid w:val="001A1987"/>
    <w:rsid w:val="001A2564"/>
    <w:rsid w:val="001A3627"/>
    <w:rsid w:val="001A6173"/>
    <w:rsid w:val="001A690C"/>
    <w:rsid w:val="001A6CBA"/>
    <w:rsid w:val="001A71C5"/>
    <w:rsid w:val="001B0D97"/>
    <w:rsid w:val="001B3521"/>
    <w:rsid w:val="001B4663"/>
    <w:rsid w:val="001B55AA"/>
    <w:rsid w:val="001B5A5D"/>
    <w:rsid w:val="001B79D3"/>
    <w:rsid w:val="001C0D5A"/>
    <w:rsid w:val="001C1CE5"/>
    <w:rsid w:val="001C3D2A"/>
    <w:rsid w:val="001C576E"/>
    <w:rsid w:val="001C7F51"/>
    <w:rsid w:val="001D4BC1"/>
    <w:rsid w:val="001D51BA"/>
    <w:rsid w:val="001D53E7"/>
    <w:rsid w:val="001D6342"/>
    <w:rsid w:val="001D6D53"/>
    <w:rsid w:val="001E3E39"/>
    <w:rsid w:val="001E5163"/>
    <w:rsid w:val="001E58E2"/>
    <w:rsid w:val="001E7AED"/>
    <w:rsid w:val="001F1CD7"/>
    <w:rsid w:val="001F3916"/>
    <w:rsid w:val="001F4B70"/>
    <w:rsid w:val="001F54C5"/>
    <w:rsid w:val="001F5CA4"/>
    <w:rsid w:val="001F662C"/>
    <w:rsid w:val="001F7074"/>
    <w:rsid w:val="002000BB"/>
    <w:rsid w:val="00200490"/>
    <w:rsid w:val="00200839"/>
    <w:rsid w:val="002012D7"/>
    <w:rsid w:val="00201F3A"/>
    <w:rsid w:val="00203F96"/>
    <w:rsid w:val="002069B2"/>
    <w:rsid w:val="00207FA3"/>
    <w:rsid w:val="00214DA8"/>
    <w:rsid w:val="00215423"/>
    <w:rsid w:val="002158FA"/>
    <w:rsid w:val="00215A0E"/>
    <w:rsid w:val="00220600"/>
    <w:rsid w:val="00220A2C"/>
    <w:rsid w:val="002224DB"/>
    <w:rsid w:val="00223FCB"/>
    <w:rsid w:val="002252C3"/>
    <w:rsid w:val="00225C54"/>
    <w:rsid w:val="00230765"/>
    <w:rsid w:val="00230D18"/>
    <w:rsid w:val="002319E4"/>
    <w:rsid w:val="00235632"/>
    <w:rsid w:val="00235872"/>
    <w:rsid w:val="002368F1"/>
    <w:rsid w:val="0023797E"/>
    <w:rsid w:val="00241559"/>
    <w:rsid w:val="002435B3"/>
    <w:rsid w:val="00245449"/>
    <w:rsid w:val="002458EB"/>
    <w:rsid w:val="00245CB3"/>
    <w:rsid w:val="002500C8"/>
    <w:rsid w:val="002505C4"/>
    <w:rsid w:val="0025532E"/>
    <w:rsid w:val="0025627F"/>
    <w:rsid w:val="00257543"/>
    <w:rsid w:val="00257C78"/>
    <w:rsid w:val="002610C0"/>
    <w:rsid w:val="002617E7"/>
    <w:rsid w:val="00264228"/>
    <w:rsid w:val="00264334"/>
    <w:rsid w:val="0026473E"/>
    <w:rsid w:val="00266214"/>
    <w:rsid w:val="00267C83"/>
    <w:rsid w:val="0027144F"/>
    <w:rsid w:val="00271813"/>
    <w:rsid w:val="00271F3A"/>
    <w:rsid w:val="00273278"/>
    <w:rsid w:val="002737F4"/>
    <w:rsid w:val="00274DD4"/>
    <w:rsid w:val="002805F5"/>
    <w:rsid w:val="00280751"/>
    <w:rsid w:val="0028280A"/>
    <w:rsid w:val="00286ACD"/>
    <w:rsid w:val="002870DC"/>
    <w:rsid w:val="00287838"/>
    <w:rsid w:val="002907AD"/>
    <w:rsid w:val="002907B5"/>
    <w:rsid w:val="00292EB7"/>
    <w:rsid w:val="002947A0"/>
    <w:rsid w:val="00296227"/>
    <w:rsid w:val="002964E6"/>
    <w:rsid w:val="00296F44"/>
    <w:rsid w:val="0029777D"/>
    <w:rsid w:val="002A055E"/>
    <w:rsid w:val="002A1D4E"/>
    <w:rsid w:val="002A2869"/>
    <w:rsid w:val="002A290A"/>
    <w:rsid w:val="002A7AF2"/>
    <w:rsid w:val="002B0C3D"/>
    <w:rsid w:val="002B24D6"/>
    <w:rsid w:val="002B6A5A"/>
    <w:rsid w:val="002B6C2A"/>
    <w:rsid w:val="002C2F61"/>
    <w:rsid w:val="002C41E6"/>
    <w:rsid w:val="002C473A"/>
    <w:rsid w:val="002D071A"/>
    <w:rsid w:val="002D07B3"/>
    <w:rsid w:val="002D17B3"/>
    <w:rsid w:val="002D34B2"/>
    <w:rsid w:val="002D48B0"/>
    <w:rsid w:val="002D5B37"/>
    <w:rsid w:val="002D7637"/>
    <w:rsid w:val="002E17F2"/>
    <w:rsid w:val="002E3F31"/>
    <w:rsid w:val="002E7582"/>
    <w:rsid w:val="002E7CAE"/>
    <w:rsid w:val="002F13E4"/>
    <w:rsid w:val="002F2771"/>
    <w:rsid w:val="002F37A9"/>
    <w:rsid w:val="002F4341"/>
    <w:rsid w:val="002F7264"/>
    <w:rsid w:val="00301CE6"/>
    <w:rsid w:val="00302363"/>
    <w:rsid w:val="0030256B"/>
    <w:rsid w:val="00304C73"/>
    <w:rsid w:val="0030501F"/>
    <w:rsid w:val="00307BA1"/>
    <w:rsid w:val="003100F9"/>
    <w:rsid w:val="003105D1"/>
    <w:rsid w:val="00311702"/>
    <w:rsid w:val="00311E82"/>
    <w:rsid w:val="00312415"/>
    <w:rsid w:val="00313FD6"/>
    <w:rsid w:val="003143BD"/>
    <w:rsid w:val="00315062"/>
    <w:rsid w:val="00315363"/>
    <w:rsid w:val="003203ED"/>
    <w:rsid w:val="00322323"/>
    <w:rsid w:val="00322C9F"/>
    <w:rsid w:val="00323391"/>
    <w:rsid w:val="003235AF"/>
    <w:rsid w:val="00324D23"/>
    <w:rsid w:val="00331079"/>
    <w:rsid w:val="00331751"/>
    <w:rsid w:val="003328B7"/>
    <w:rsid w:val="00333D71"/>
    <w:rsid w:val="00334579"/>
    <w:rsid w:val="00335858"/>
    <w:rsid w:val="00336BDA"/>
    <w:rsid w:val="00341DC0"/>
    <w:rsid w:val="00342BD7"/>
    <w:rsid w:val="0034481E"/>
    <w:rsid w:val="00345E70"/>
    <w:rsid w:val="00346DB5"/>
    <w:rsid w:val="003477B1"/>
    <w:rsid w:val="00352E8A"/>
    <w:rsid w:val="00357380"/>
    <w:rsid w:val="003602D9"/>
    <w:rsid w:val="003604CE"/>
    <w:rsid w:val="003617B4"/>
    <w:rsid w:val="00361BB8"/>
    <w:rsid w:val="00367110"/>
    <w:rsid w:val="003707FF"/>
    <w:rsid w:val="00370E47"/>
    <w:rsid w:val="003742AC"/>
    <w:rsid w:val="00377CE1"/>
    <w:rsid w:val="00384DC3"/>
    <w:rsid w:val="00385BF0"/>
    <w:rsid w:val="0039079F"/>
    <w:rsid w:val="003913BD"/>
    <w:rsid w:val="003939FF"/>
    <w:rsid w:val="003A2223"/>
    <w:rsid w:val="003A2A0F"/>
    <w:rsid w:val="003A45A1"/>
    <w:rsid w:val="003A5B0A"/>
    <w:rsid w:val="003A6BAC"/>
    <w:rsid w:val="003A70A4"/>
    <w:rsid w:val="003A7EF3"/>
    <w:rsid w:val="003B159C"/>
    <w:rsid w:val="003B3315"/>
    <w:rsid w:val="003B369F"/>
    <w:rsid w:val="003B36A3"/>
    <w:rsid w:val="003B64BB"/>
    <w:rsid w:val="003B7FE5"/>
    <w:rsid w:val="003C0862"/>
    <w:rsid w:val="003C11C8"/>
    <w:rsid w:val="003C2702"/>
    <w:rsid w:val="003C7806"/>
    <w:rsid w:val="003D109F"/>
    <w:rsid w:val="003D2478"/>
    <w:rsid w:val="003D2A9B"/>
    <w:rsid w:val="003D3C45"/>
    <w:rsid w:val="003D5B1F"/>
    <w:rsid w:val="003D5D3B"/>
    <w:rsid w:val="003D77EE"/>
    <w:rsid w:val="003E15FA"/>
    <w:rsid w:val="003E2D2F"/>
    <w:rsid w:val="003E44F5"/>
    <w:rsid w:val="003E55E4"/>
    <w:rsid w:val="003E74E3"/>
    <w:rsid w:val="003E7AB3"/>
    <w:rsid w:val="003F05C7"/>
    <w:rsid w:val="003F0DCA"/>
    <w:rsid w:val="003F2CD4"/>
    <w:rsid w:val="003F6BBE"/>
    <w:rsid w:val="00400002"/>
    <w:rsid w:val="004000E8"/>
    <w:rsid w:val="00400AD6"/>
    <w:rsid w:val="00402E2B"/>
    <w:rsid w:val="00403EEE"/>
    <w:rsid w:val="0040512B"/>
    <w:rsid w:val="00405CA5"/>
    <w:rsid w:val="00407CD3"/>
    <w:rsid w:val="00407F80"/>
    <w:rsid w:val="00410134"/>
    <w:rsid w:val="00410B72"/>
    <w:rsid w:val="00410F18"/>
    <w:rsid w:val="0041263E"/>
    <w:rsid w:val="00413AAC"/>
    <w:rsid w:val="00413E92"/>
    <w:rsid w:val="0041420B"/>
    <w:rsid w:val="00421105"/>
    <w:rsid w:val="00422AA4"/>
    <w:rsid w:val="00422D2F"/>
    <w:rsid w:val="004242F4"/>
    <w:rsid w:val="00424487"/>
    <w:rsid w:val="00427248"/>
    <w:rsid w:val="004279E9"/>
    <w:rsid w:val="0043173E"/>
    <w:rsid w:val="0043178A"/>
    <w:rsid w:val="00437447"/>
    <w:rsid w:val="0043759E"/>
    <w:rsid w:val="00441A92"/>
    <w:rsid w:val="004431DC"/>
    <w:rsid w:val="00444F56"/>
    <w:rsid w:val="00446488"/>
    <w:rsid w:val="004517AA"/>
    <w:rsid w:val="00452CAC"/>
    <w:rsid w:val="00453F0F"/>
    <w:rsid w:val="00457565"/>
    <w:rsid w:val="00457B71"/>
    <w:rsid w:val="00457F55"/>
    <w:rsid w:val="00461006"/>
    <w:rsid w:val="00464689"/>
    <w:rsid w:val="00465E5B"/>
    <w:rsid w:val="0046667E"/>
    <w:rsid w:val="004669E2"/>
    <w:rsid w:val="004672AF"/>
    <w:rsid w:val="00470C31"/>
    <w:rsid w:val="00471DE0"/>
    <w:rsid w:val="00473488"/>
    <w:rsid w:val="004734D0"/>
    <w:rsid w:val="00473A7F"/>
    <w:rsid w:val="004751A3"/>
    <w:rsid w:val="0047556B"/>
    <w:rsid w:val="00477768"/>
    <w:rsid w:val="00482795"/>
    <w:rsid w:val="00484DFA"/>
    <w:rsid w:val="004912FE"/>
    <w:rsid w:val="00492BC5"/>
    <w:rsid w:val="0049503D"/>
    <w:rsid w:val="00495F5E"/>
    <w:rsid w:val="004964F1"/>
    <w:rsid w:val="004A16BC"/>
    <w:rsid w:val="004A2B94"/>
    <w:rsid w:val="004A2E58"/>
    <w:rsid w:val="004A2F7A"/>
    <w:rsid w:val="004B0357"/>
    <w:rsid w:val="004B15E1"/>
    <w:rsid w:val="004B2A54"/>
    <w:rsid w:val="004B3313"/>
    <w:rsid w:val="004B5FC3"/>
    <w:rsid w:val="004B6C8C"/>
    <w:rsid w:val="004B6F6A"/>
    <w:rsid w:val="004B7B62"/>
    <w:rsid w:val="004B7C0C"/>
    <w:rsid w:val="004C0E0D"/>
    <w:rsid w:val="004C3898"/>
    <w:rsid w:val="004C49E1"/>
    <w:rsid w:val="004D0BC3"/>
    <w:rsid w:val="004D1D32"/>
    <w:rsid w:val="004D36B1"/>
    <w:rsid w:val="004D3C49"/>
    <w:rsid w:val="004D400D"/>
    <w:rsid w:val="004D5A04"/>
    <w:rsid w:val="004D6CC5"/>
    <w:rsid w:val="004D7EBD"/>
    <w:rsid w:val="004E2680"/>
    <w:rsid w:val="004E28F9"/>
    <w:rsid w:val="004E2CA7"/>
    <w:rsid w:val="004E462E"/>
    <w:rsid w:val="004E56DC"/>
    <w:rsid w:val="004E76F4"/>
    <w:rsid w:val="004F0B4E"/>
    <w:rsid w:val="004F0B6C"/>
    <w:rsid w:val="004F2078"/>
    <w:rsid w:val="004F4DA3"/>
    <w:rsid w:val="004F6B31"/>
    <w:rsid w:val="00500E9C"/>
    <w:rsid w:val="00503FA5"/>
    <w:rsid w:val="00506557"/>
    <w:rsid w:val="0050677A"/>
    <w:rsid w:val="00507280"/>
    <w:rsid w:val="00507D12"/>
    <w:rsid w:val="005108D8"/>
    <w:rsid w:val="005116F9"/>
    <w:rsid w:val="0051475A"/>
    <w:rsid w:val="005153A7"/>
    <w:rsid w:val="00517223"/>
    <w:rsid w:val="005202AD"/>
    <w:rsid w:val="005219CF"/>
    <w:rsid w:val="00522E42"/>
    <w:rsid w:val="00525A61"/>
    <w:rsid w:val="00531EC7"/>
    <w:rsid w:val="00534B59"/>
    <w:rsid w:val="00534F4E"/>
    <w:rsid w:val="00536759"/>
    <w:rsid w:val="00537C62"/>
    <w:rsid w:val="00541B8F"/>
    <w:rsid w:val="00542003"/>
    <w:rsid w:val="00546970"/>
    <w:rsid w:val="0055228F"/>
    <w:rsid w:val="005536F4"/>
    <w:rsid w:val="00554E19"/>
    <w:rsid w:val="00555095"/>
    <w:rsid w:val="0056121F"/>
    <w:rsid w:val="00563AB4"/>
    <w:rsid w:val="005652F5"/>
    <w:rsid w:val="00567A55"/>
    <w:rsid w:val="00572505"/>
    <w:rsid w:val="00576E2E"/>
    <w:rsid w:val="00581F1C"/>
    <w:rsid w:val="00582809"/>
    <w:rsid w:val="0058603E"/>
    <w:rsid w:val="0058640F"/>
    <w:rsid w:val="0058798C"/>
    <w:rsid w:val="00587BE5"/>
    <w:rsid w:val="005900FA"/>
    <w:rsid w:val="005935A4"/>
    <w:rsid w:val="00593875"/>
    <w:rsid w:val="005948C2"/>
    <w:rsid w:val="00595DCA"/>
    <w:rsid w:val="0059608D"/>
    <w:rsid w:val="0059779B"/>
    <w:rsid w:val="00597EE7"/>
    <w:rsid w:val="005A0813"/>
    <w:rsid w:val="005A209A"/>
    <w:rsid w:val="005A662D"/>
    <w:rsid w:val="005B1409"/>
    <w:rsid w:val="005B35D7"/>
    <w:rsid w:val="005B392A"/>
    <w:rsid w:val="005B3AA3"/>
    <w:rsid w:val="005B6481"/>
    <w:rsid w:val="005B6F83"/>
    <w:rsid w:val="005C0964"/>
    <w:rsid w:val="005C19F5"/>
    <w:rsid w:val="005C575D"/>
    <w:rsid w:val="005C6B8C"/>
    <w:rsid w:val="005C6DCE"/>
    <w:rsid w:val="005C74FB"/>
    <w:rsid w:val="005D1602"/>
    <w:rsid w:val="005D4FE3"/>
    <w:rsid w:val="005E1618"/>
    <w:rsid w:val="005E2BE2"/>
    <w:rsid w:val="005E385F"/>
    <w:rsid w:val="005E5B81"/>
    <w:rsid w:val="005F2B03"/>
    <w:rsid w:val="005F2CB1"/>
    <w:rsid w:val="005F2F64"/>
    <w:rsid w:val="005F3025"/>
    <w:rsid w:val="005F618C"/>
    <w:rsid w:val="005F70BD"/>
    <w:rsid w:val="00602085"/>
    <w:rsid w:val="0060283C"/>
    <w:rsid w:val="00604F14"/>
    <w:rsid w:val="00605248"/>
    <w:rsid w:val="00607F35"/>
    <w:rsid w:val="00610685"/>
    <w:rsid w:val="00611B83"/>
    <w:rsid w:val="00613257"/>
    <w:rsid w:val="00613BA1"/>
    <w:rsid w:val="00620A71"/>
    <w:rsid w:val="00620D80"/>
    <w:rsid w:val="00622873"/>
    <w:rsid w:val="006230A4"/>
    <w:rsid w:val="006234A6"/>
    <w:rsid w:val="00624B65"/>
    <w:rsid w:val="00626D1A"/>
    <w:rsid w:val="00627EAD"/>
    <w:rsid w:val="00630001"/>
    <w:rsid w:val="006311B3"/>
    <w:rsid w:val="0063197F"/>
    <w:rsid w:val="0063284C"/>
    <w:rsid w:val="00636398"/>
    <w:rsid w:val="006368D3"/>
    <w:rsid w:val="006377EC"/>
    <w:rsid w:val="0064151F"/>
    <w:rsid w:val="00641533"/>
    <w:rsid w:val="0064208D"/>
    <w:rsid w:val="00642CBB"/>
    <w:rsid w:val="00642D17"/>
    <w:rsid w:val="00643475"/>
    <w:rsid w:val="0064396A"/>
    <w:rsid w:val="006447D5"/>
    <w:rsid w:val="0064624E"/>
    <w:rsid w:val="00650AB9"/>
    <w:rsid w:val="006522F0"/>
    <w:rsid w:val="00652C5A"/>
    <w:rsid w:val="0065377E"/>
    <w:rsid w:val="006539D3"/>
    <w:rsid w:val="00655733"/>
    <w:rsid w:val="006558DA"/>
    <w:rsid w:val="00655ACD"/>
    <w:rsid w:val="00655DAC"/>
    <w:rsid w:val="00656A92"/>
    <w:rsid w:val="00656DDE"/>
    <w:rsid w:val="0066011D"/>
    <w:rsid w:val="006607C0"/>
    <w:rsid w:val="006613A6"/>
    <w:rsid w:val="0066264A"/>
    <w:rsid w:val="006627A2"/>
    <w:rsid w:val="006634E6"/>
    <w:rsid w:val="0066428F"/>
    <w:rsid w:val="00664574"/>
    <w:rsid w:val="006655EE"/>
    <w:rsid w:val="00667EE7"/>
    <w:rsid w:val="0067052D"/>
    <w:rsid w:val="00670922"/>
    <w:rsid w:val="00670BE1"/>
    <w:rsid w:val="0067218F"/>
    <w:rsid w:val="00674126"/>
    <w:rsid w:val="006741F2"/>
    <w:rsid w:val="00674CC3"/>
    <w:rsid w:val="00675C72"/>
    <w:rsid w:val="006771F9"/>
    <w:rsid w:val="006776D7"/>
    <w:rsid w:val="00681003"/>
    <w:rsid w:val="006817C9"/>
    <w:rsid w:val="00683ECE"/>
    <w:rsid w:val="006860F8"/>
    <w:rsid w:val="00691993"/>
    <w:rsid w:val="0069405E"/>
    <w:rsid w:val="00695FC2"/>
    <w:rsid w:val="00696949"/>
    <w:rsid w:val="00697052"/>
    <w:rsid w:val="006A0D94"/>
    <w:rsid w:val="006A0F06"/>
    <w:rsid w:val="006A46FB"/>
    <w:rsid w:val="006A5E28"/>
    <w:rsid w:val="006A697B"/>
    <w:rsid w:val="006A7AFF"/>
    <w:rsid w:val="006B1816"/>
    <w:rsid w:val="006B2099"/>
    <w:rsid w:val="006B37C8"/>
    <w:rsid w:val="006B3D84"/>
    <w:rsid w:val="006B4592"/>
    <w:rsid w:val="006B50CF"/>
    <w:rsid w:val="006B7C5E"/>
    <w:rsid w:val="006C03B8"/>
    <w:rsid w:val="006C07E5"/>
    <w:rsid w:val="006C5EC9"/>
    <w:rsid w:val="006C6059"/>
    <w:rsid w:val="006C7522"/>
    <w:rsid w:val="006D1581"/>
    <w:rsid w:val="006D6F08"/>
    <w:rsid w:val="006E062C"/>
    <w:rsid w:val="006E1C82"/>
    <w:rsid w:val="006E28B7"/>
    <w:rsid w:val="006E2A9B"/>
    <w:rsid w:val="006E3310"/>
    <w:rsid w:val="006E4E39"/>
    <w:rsid w:val="006E565E"/>
    <w:rsid w:val="006E673D"/>
    <w:rsid w:val="006E6AEE"/>
    <w:rsid w:val="006E6B6A"/>
    <w:rsid w:val="006E7BE6"/>
    <w:rsid w:val="006E7D3B"/>
    <w:rsid w:val="006F1092"/>
    <w:rsid w:val="006F14E6"/>
    <w:rsid w:val="006F1B70"/>
    <w:rsid w:val="006F2360"/>
    <w:rsid w:val="006F341D"/>
    <w:rsid w:val="006F3CDE"/>
    <w:rsid w:val="006F4032"/>
    <w:rsid w:val="006F5193"/>
    <w:rsid w:val="006F58D4"/>
    <w:rsid w:val="006F6582"/>
    <w:rsid w:val="0070346E"/>
    <w:rsid w:val="00704EDB"/>
    <w:rsid w:val="00705778"/>
    <w:rsid w:val="00706101"/>
    <w:rsid w:val="007065B0"/>
    <w:rsid w:val="00707072"/>
    <w:rsid w:val="00707D61"/>
    <w:rsid w:val="00712287"/>
    <w:rsid w:val="00712772"/>
    <w:rsid w:val="007148D3"/>
    <w:rsid w:val="00715B9A"/>
    <w:rsid w:val="00721B32"/>
    <w:rsid w:val="00722ECB"/>
    <w:rsid w:val="0072477A"/>
    <w:rsid w:val="007250C6"/>
    <w:rsid w:val="007257D0"/>
    <w:rsid w:val="00725BB7"/>
    <w:rsid w:val="00726EA6"/>
    <w:rsid w:val="00727208"/>
    <w:rsid w:val="00727680"/>
    <w:rsid w:val="0073324A"/>
    <w:rsid w:val="007348B1"/>
    <w:rsid w:val="007362A6"/>
    <w:rsid w:val="00736D7D"/>
    <w:rsid w:val="00740E58"/>
    <w:rsid w:val="00743249"/>
    <w:rsid w:val="007445A0"/>
    <w:rsid w:val="0074524B"/>
    <w:rsid w:val="00747928"/>
    <w:rsid w:val="00747D8B"/>
    <w:rsid w:val="00751228"/>
    <w:rsid w:val="00753AEE"/>
    <w:rsid w:val="00755250"/>
    <w:rsid w:val="0075633E"/>
    <w:rsid w:val="007571E1"/>
    <w:rsid w:val="00757A7D"/>
    <w:rsid w:val="007604B2"/>
    <w:rsid w:val="00765281"/>
    <w:rsid w:val="00766BAD"/>
    <w:rsid w:val="00767EAF"/>
    <w:rsid w:val="00770C47"/>
    <w:rsid w:val="007729A2"/>
    <w:rsid w:val="007739A6"/>
    <w:rsid w:val="007744D8"/>
    <w:rsid w:val="00774E28"/>
    <w:rsid w:val="007755F2"/>
    <w:rsid w:val="0077568A"/>
    <w:rsid w:val="00776971"/>
    <w:rsid w:val="00776FFB"/>
    <w:rsid w:val="00780A80"/>
    <w:rsid w:val="0078177E"/>
    <w:rsid w:val="00781B3B"/>
    <w:rsid w:val="0078304C"/>
    <w:rsid w:val="007833E1"/>
    <w:rsid w:val="007834B2"/>
    <w:rsid w:val="00783673"/>
    <w:rsid w:val="00783FDC"/>
    <w:rsid w:val="00785490"/>
    <w:rsid w:val="0079147B"/>
    <w:rsid w:val="007925EA"/>
    <w:rsid w:val="00793CD8"/>
    <w:rsid w:val="007945FF"/>
    <w:rsid w:val="00795C92"/>
    <w:rsid w:val="00796231"/>
    <w:rsid w:val="007A1CB3"/>
    <w:rsid w:val="007A306F"/>
    <w:rsid w:val="007A43A6"/>
    <w:rsid w:val="007A44B6"/>
    <w:rsid w:val="007A58A6"/>
    <w:rsid w:val="007B3D2D"/>
    <w:rsid w:val="007B50AE"/>
    <w:rsid w:val="007B51DF"/>
    <w:rsid w:val="007B5D79"/>
    <w:rsid w:val="007B64B6"/>
    <w:rsid w:val="007B784E"/>
    <w:rsid w:val="007C05DD"/>
    <w:rsid w:val="007C2796"/>
    <w:rsid w:val="007C2813"/>
    <w:rsid w:val="007C3D18"/>
    <w:rsid w:val="007C60BF"/>
    <w:rsid w:val="007C654E"/>
    <w:rsid w:val="007C6A07"/>
    <w:rsid w:val="007C75A1"/>
    <w:rsid w:val="007C77A5"/>
    <w:rsid w:val="007D04E5"/>
    <w:rsid w:val="007D5901"/>
    <w:rsid w:val="007D5EB5"/>
    <w:rsid w:val="007D7526"/>
    <w:rsid w:val="007E0B39"/>
    <w:rsid w:val="007E0F34"/>
    <w:rsid w:val="007E261E"/>
    <w:rsid w:val="007E328A"/>
    <w:rsid w:val="007E4610"/>
    <w:rsid w:val="007E4715"/>
    <w:rsid w:val="007E505B"/>
    <w:rsid w:val="007E7091"/>
    <w:rsid w:val="007E7C61"/>
    <w:rsid w:val="007E7D0F"/>
    <w:rsid w:val="007F6187"/>
    <w:rsid w:val="00803FAE"/>
    <w:rsid w:val="0080605F"/>
    <w:rsid w:val="00807786"/>
    <w:rsid w:val="008108A0"/>
    <w:rsid w:val="00811FCB"/>
    <w:rsid w:val="008158D6"/>
    <w:rsid w:val="00815FCC"/>
    <w:rsid w:val="00817196"/>
    <w:rsid w:val="008235DB"/>
    <w:rsid w:val="00824AB4"/>
    <w:rsid w:val="00825C42"/>
    <w:rsid w:val="00825D25"/>
    <w:rsid w:val="00827D6F"/>
    <w:rsid w:val="008323D1"/>
    <w:rsid w:val="00834664"/>
    <w:rsid w:val="0083546B"/>
    <w:rsid w:val="00835FAC"/>
    <w:rsid w:val="008376AC"/>
    <w:rsid w:val="008444E8"/>
    <w:rsid w:val="00844B21"/>
    <w:rsid w:val="00844C6F"/>
    <w:rsid w:val="00844E80"/>
    <w:rsid w:val="00845ADE"/>
    <w:rsid w:val="00846FE7"/>
    <w:rsid w:val="00852A29"/>
    <w:rsid w:val="00856911"/>
    <w:rsid w:val="0085695F"/>
    <w:rsid w:val="008672EB"/>
    <w:rsid w:val="008677FD"/>
    <w:rsid w:val="008706D4"/>
    <w:rsid w:val="00870F8A"/>
    <w:rsid w:val="008719A4"/>
    <w:rsid w:val="00871D23"/>
    <w:rsid w:val="00874312"/>
    <w:rsid w:val="0087437C"/>
    <w:rsid w:val="00875CD7"/>
    <w:rsid w:val="00876B4D"/>
    <w:rsid w:val="00877F18"/>
    <w:rsid w:val="00880D3C"/>
    <w:rsid w:val="00884DA0"/>
    <w:rsid w:val="00885E04"/>
    <w:rsid w:val="008941E3"/>
    <w:rsid w:val="00894A88"/>
    <w:rsid w:val="00894BF5"/>
    <w:rsid w:val="00895386"/>
    <w:rsid w:val="008A1D6C"/>
    <w:rsid w:val="008A21FF"/>
    <w:rsid w:val="008A2CE2"/>
    <w:rsid w:val="008A30AC"/>
    <w:rsid w:val="008A44B8"/>
    <w:rsid w:val="008A51A8"/>
    <w:rsid w:val="008A54C7"/>
    <w:rsid w:val="008A6918"/>
    <w:rsid w:val="008A77D8"/>
    <w:rsid w:val="008A792E"/>
    <w:rsid w:val="008B0483"/>
    <w:rsid w:val="008B120C"/>
    <w:rsid w:val="008B1AF2"/>
    <w:rsid w:val="008B4492"/>
    <w:rsid w:val="008B4DAA"/>
    <w:rsid w:val="008B51A0"/>
    <w:rsid w:val="008B592A"/>
    <w:rsid w:val="008B5CB5"/>
    <w:rsid w:val="008B7B5C"/>
    <w:rsid w:val="008C0C99"/>
    <w:rsid w:val="008C2017"/>
    <w:rsid w:val="008C41AB"/>
    <w:rsid w:val="008C4958"/>
    <w:rsid w:val="008C4BAA"/>
    <w:rsid w:val="008C6AE8"/>
    <w:rsid w:val="008C6D65"/>
    <w:rsid w:val="008C7573"/>
    <w:rsid w:val="008D00A5"/>
    <w:rsid w:val="008D31D1"/>
    <w:rsid w:val="008D34F1"/>
    <w:rsid w:val="008D39D8"/>
    <w:rsid w:val="008D6D1A"/>
    <w:rsid w:val="008E065E"/>
    <w:rsid w:val="008E0927"/>
    <w:rsid w:val="008E1909"/>
    <w:rsid w:val="008E1D07"/>
    <w:rsid w:val="008E52D2"/>
    <w:rsid w:val="008F1C4E"/>
    <w:rsid w:val="008F1EAB"/>
    <w:rsid w:val="008F33DC"/>
    <w:rsid w:val="008F477F"/>
    <w:rsid w:val="008F545D"/>
    <w:rsid w:val="0090152A"/>
    <w:rsid w:val="00902203"/>
    <w:rsid w:val="00902350"/>
    <w:rsid w:val="009031F5"/>
    <w:rsid w:val="0090336B"/>
    <w:rsid w:val="00904D34"/>
    <w:rsid w:val="009053AA"/>
    <w:rsid w:val="00905D02"/>
    <w:rsid w:val="00906939"/>
    <w:rsid w:val="00907FCE"/>
    <w:rsid w:val="00910B7D"/>
    <w:rsid w:val="00911DFB"/>
    <w:rsid w:val="009138AC"/>
    <w:rsid w:val="009139D9"/>
    <w:rsid w:val="00914AD8"/>
    <w:rsid w:val="00915EBB"/>
    <w:rsid w:val="00916079"/>
    <w:rsid w:val="00917CE9"/>
    <w:rsid w:val="0092075B"/>
    <w:rsid w:val="00920BF2"/>
    <w:rsid w:val="00922010"/>
    <w:rsid w:val="00925F2E"/>
    <w:rsid w:val="00931BD9"/>
    <w:rsid w:val="009368F3"/>
    <w:rsid w:val="00941636"/>
    <w:rsid w:val="00943742"/>
    <w:rsid w:val="00943921"/>
    <w:rsid w:val="00945C05"/>
    <w:rsid w:val="0094619C"/>
    <w:rsid w:val="00946945"/>
    <w:rsid w:val="00947713"/>
    <w:rsid w:val="00950DE7"/>
    <w:rsid w:val="00951725"/>
    <w:rsid w:val="00953594"/>
    <w:rsid w:val="00953920"/>
    <w:rsid w:val="00953D47"/>
    <w:rsid w:val="0095681E"/>
    <w:rsid w:val="009572D4"/>
    <w:rsid w:val="009572E9"/>
    <w:rsid w:val="009604B6"/>
    <w:rsid w:val="00961578"/>
    <w:rsid w:val="00961921"/>
    <w:rsid w:val="00964092"/>
    <w:rsid w:val="0096430A"/>
    <w:rsid w:val="0096554B"/>
    <w:rsid w:val="0096584A"/>
    <w:rsid w:val="00966974"/>
    <w:rsid w:val="00967203"/>
    <w:rsid w:val="00971F08"/>
    <w:rsid w:val="009742C5"/>
    <w:rsid w:val="00974A4D"/>
    <w:rsid w:val="0097603D"/>
    <w:rsid w:val="00976949"/>
    <w:rsid w:val="00980477"/>
    <w:rsid w:val="00985253"/>
    <w:rsid w:val="009853B3"/>
    <w:rsid w:val="00990630"/>
    <w:rsid w:val="00991761"/>
    <w:rsid w:val="00994DCA"/>
    <w:rsid w:val="009960EC"/>
    <w:rsid w:val="0099628F"/>
    <w:rsid w:val="009970DD"/>
    <w:rsid w:val="00997ACF"/>
    <w:rsid w:val="009A05EE"/>
    <w:rsid w:val="009A0D64"/>
    <w:rsid w:val="009A0FBA"/>
    <w:rsid w:val="009A15A3"/>
    <w:rsid w:val="009A1601"/>
    <w:rsid w:val="009A3BB6"/>
    <w:rsid w:val="009A462D"/>
    <w:rsid w:val="009A4A3F"/>
    <w:rsid w:val="009A55AD"/>
    <w:rsid w:val="009A5BC1"/>
    <w:rsid w:val="009A5CBA"/>
    <w:rsid w:val="009B1F30"/>
    <w:rsid w:val="009B236B"/>
    <w:rsid w:val="009B3AC2"/>
    <w:rsid w:val="009B4794"/>
    <w:rsid w:val="009B4DF4"/>
    <w:rsid w:val="009B564E"/>
    <w:rsid w:val="009B5DDF"/>
    <w:rsid w:val="009B7E87"/>
    <w:rsid w:val="009C0169"/>
    <w:rsid w:val="009C3032"/>
    <w:rsid w:val="009C403E"/>
    <w:rsid w:val="009C6CC0"/>
    <w:rsid w:val="009D1054"/>
    <w:rsid w:val="009D2343"/>
    <w:rsid w:val="009D2D2C"/>
    <w:rsid w:val="009D4FF0"/>
    <w:rsid w:val="009D52D3"/>
    <w:rsid w:val="009D5513"/>
    <w:rsid w:val="009D703C"/>
    <w:rsid w:val="009D718F"/>
    <w:rsid w:val="009E068F"/>
    <w:rsid w:val="009E08B7"/>
    <w:rsid w:val="009E14E0"/>
    <w:rsid w:val="009E1B0A"/>
    <w:rsid w:val="009E35DB"/>
    <w:rsid w:val="009E3ACA"/>
    <w:rsid w:val="009E47A3"/>
    <w:rsid w:val="009F08F3"/>
    <w:rsid w:val="009F344F"/>
    <w:rsid w:val="009F46B4"/>
    <w:rsid w:val="00A00284"/>
    <w:rsid w:val="00A00424"/>
    <w:rsid w:val="00A00A2E"/>
    <w:rsid w:val="00A031D8"/>
    <w:rsid w:val="00A048A8"/>
    <w:rsid w:val="00A04EA6"/>
    <w:rsid w:val="00A04F49"/>
    <w:rsid w:val="00A05BFE"/>
    <w:rsid w:val="00A11DCA"/>
    <w:rsid w:val="00A1266D"/>
    <w:rsid w:val="00A13E54"/>
    <w:rsid w:val="00A14991"/>
    <w:rsid w:val="00A157E6"/>
    <w:rsid w:val="00A15A1B"/>
    <w:rsid w:val="00A17F63"/>
    <w:rsid w:val="00A2193B"/>
    <w:rsid w:val="00A22100"/>
    <w:rsid w:val="00A2351A"/>
    <w:rsid w:val="00A242C3"/>
    <w:rsid w:val="00A264A9"/>
    <w:rsid w:val="00A26DCF"/>
    <w:rsid w:val="00A271BA"/>
    <w:rsid w:val="00A27785"/>
    <w:rsid w:val="00A27847"/>
    <w:rsid w:val="00A30187"/>
    <w:rsid w:val="00A30CB9"/>
    <w:rsid w:val="00A3448A"/>
    <w:rsid w:val="00A36297"/>
    <w:rsid w:val="00A40949"/>
    <w:rsid w:val="00A41E2B"/>
    <w:rsid w:val="00A41E6D"/>
    <w:rsid w:val="00A43EC9"/>
    <w:rsid w:val="00A45B74"/>
    <w:rsid w:val="00A515BE"/>
    <w:rsid w:val="00A52E1D"/>
    <w:rsid w:val="00A56BE0"/>
    <w:rsid w:val="00A61304"/>
    <w:rsid w:val="00A61499"/>
    <w:rsid w:val="00A62A77"/>
    <w:rsid w:val="00A62C2F"/>
    <w:rsid w:val="00A63483"/>
    <w:rsid w:val="00A651D2"/>
    <w:rsid w:val="00A657D7"/>
    <w:rsid w:val="00A660AC"/>
    <w:rsid w:val="00A660C3"/>
    <w:rsid w:val="00A67E6C"/>
    <w:rsid w:val="00A71B99"/>
    <w:rsid w:val="00A72F5F"/>
    <w:rsid w:val="00A739D0"/>
    <w:rsid w:val="00A74EDE"/>
    <w:rsid w:val="00A7546D"/>
    <w:rsid w:val="00A761D4"/>
    <w:rsid w:val="00A77EC4"/>
    <w:rsid w:val="00A80B83"/>
    <w:rsid w:val="00A8202E"/>
    <w:rsid w:val="00A83F3C"/>
    <w:rsid w:val="00A85A3D"/>
    <w:rsid w:val="00A86770"/>
    <w:rsid w:val="00A87A3E"/>
    <w:rsid w:val="00A91EF6"/>
    <w:rsid w:val="00A92879"/>
    <w:rsid w:val="00A9442A"/>
    <w:rsid w:val="00A948DC"/>
    <w:rsid w:val="00A95EA7"/>
    <w:rsid w:val="00AA016F"/>
    <w:rsid w:val="00AA1ED6"/>
    <w:rsid w:val="00AA51D6"/>
    <w:rsid w:val="00AA7027"/>
    <w:rsid w:val="00AB0BC8"/>
    <w:rsid w:val="00AB11CA"/>
    <w:rsid w:val="00AB14D9"/>
    <w:rsid w:val="00AB3471"/>
    <w:rsid w:val="00AB3C72"/>
    <w:rsid w:val="00AB4AB8"/>
    <w:rsid w:val="00AB4EFA"/>
    <w:rsid w:val="00AB5B75"/>
    <w:rsid w:val="00AB655E"/>
    <w:rsid w:val="00AC007F"/>
    <w:rsid w:val="00AC2ECD"/>
    <w:rsid w:val="00AC3119"/>
    <w:rsid w:val="00AC49FB"/>
    <w:rsid w:val="00AC5A10"/>
    <w:rsid w:val="00AC670E"/>
    <w:rsid w:val="00AD0A46"/>
    <w:rsid w:val="00AD0AA3"/>
    <w:rsid w:val="00AD2ED0"/>
    <w:rsid w:val="00AD3F94"/>
    <w:rsid w:val="00AD4A5A"/>
    <w:rsid w:val="00AD5E3D"/>
    <w:rsid w:val="00AD72A6"/>
    <w:rsid w:val="00AE044B"/>
    <w:rsid w:val="00AE06DB"/>
    <w:rsid w:val="00AE1457"/>
    <w:rsid w:val="00AE27AC"/>
    <w:rsid w:val="00AE27DD"/>
    <w:rsid w:val="00AE40E0"/>
    <w:rsid w:val="00AE4DBA"/>
    <w:rsid w:val="00AE4F07"/>
    <w:rsid w:val="00AE627F"/>
    <w:rsid w:val="00AE7154"/>
    <w:rsid w:val="00AF1C5D"/>
    <w:rsid w:val="00AF1D1F"/>
    <w:rsid w:val="00AF3EDF"/>
    <w:rsid w:val="00AF42D7"/>
    <w:rsid w:val="00AF4601"/>
    <w:rsid w:val="00AF4A04"/>
    <w:rsid w:val="00AF7E43"/>
    <w:rsid w:val="00B00017"/>
    <w:rsid w:val="00B006FE"/>
    <w:rsid w:val="00B007CB"/>
    <w:rsid w:val="00B02AA9"/>
    <w:rsid w:val="00B02FA3"/>
    <w:rsid w:val="00B05084"/>
    <w:rsid w:val="00B14D2F"/>
    <w:rsid w:val="00B157F9"/>
    <w:rsid w:val="00B17342"/>
    <w:rsid w:val="00B20256"/>
    <w:rsid w:val="00B20667"/>
    <w:rsid w:val="00B20D09"/>
    <w:rsid w:val="00B25E71"/>
    <w:rsid w:val="00B2763F"/>
    <w:rsid w:val="00B27AAC"/>
    <w:rsid w:val="00B30929"/>
    <w:rsid w:val="00B322DB"/>
    <w:rsid w:val="00B32DF2"/>
    <w:rsid w:val="00B331DA"/>
    <w:rsid w:val="00B372AA"/>
    <w:rsid w:val="00B40445"/>
    <w:rsid w:val="00B409E0"/>
    <w:rsid w:val="00B41888"/>
    <w:rsid w:val="00B45A52"/>
    <w:rsid w:val="00B46175"/>
    <w:rsid w:val="00B52A46"/>
    <w:rsid w:val="00B546BE"/>
    <w:rsid w:val="00B548B7"/>
    <w:rsid w:val="00B54CA7"/>
    <w:rsid w:val="00B55A16"/>
    <w:rsid w:val="00B636BD"/>
    <w:rsid w:val="00B664C7"/>
    <w:rsid w:val="00B713D8"/>
    <w:rsid w:val="00B739F6"/>
    <w:rsid w:val="00B76F31"/>
    <w:rsid w:val="00B77646"/>
    <w:rsid w:val="00B81A6C"/>
    <w:rsid w:val="00B85DE5"/>
    <w:rsid w:val="00B87124"/>
    <w:rsid w:val="00B90F73"/>
    <w:rsid w:val="00B914CC"/>
    <w:rsid w:val="00B92B34"/>
    <w:rsid w:val="00B93759"/>
    <w:rsid w:val="00B93B59"/>
    <w:rsid w:val="00B9406A"/>
    <w:rsid w:val="00B94541"/>
    <w:rsid w:val="00B95097"/>
    <w:rsid w:val="00B95370"/>
    <w:rsid w:val="00BA07BB"/>
    <w:rsid w:val="00BA2280"/>
    <w:rsid w:val="00BA2A08"/>
    <w:rsid w:val="00BA2BE0"/>
    <w:rsid w:val="00BA56D2"/>
    <w:rsid w:val="00BA6DC7"/>
    <w:rsid w:val="00BA76E0"/>
    <w:rsid w:val="00BB0289"/>
    <w:rsid w:val="00BB0701"/>
    <w:rsid w:val="00BB1CA0"/>
    <w:rsid w:val="00BB2A25"/>
    <w:rsid w:val="00BB4E51"/>
    <w:rsid w:val="00BB4FD2"/>
    <w:rsid w:val="00BB51E9"/>
    <w:rsid w:val="00BB72C0"/>
    <w:rsid w:val="00BC0FDC"/>
    <w:rsid w:val="00BC3053"/>
    <w:rsid w:val="00BC4D2E"/>
    <w:rsid w:val="00BC78AF"/>
    <w:rsid w:val="00BD2EF5"/>
    <w:rsid w:val="00BD315B"/>
    <w:rsid w:val="00BD48AC"/>
    <w:rsid w:val="00BD4AC7"/>
    <w:rsid w:val="00BD5F1A"/>
    <w:rsid w:val="00BD68B0"/>
    <w:rsid w:val="00BE1234"/>
    <w:rsid w:val="00BE147D"/>
    <w:rsid w:val="00BE1496"/>
    <w:rsid w:val="00BE2FA6"/>
    <w:rsid w:val="00BE333F"/>
    <w:rsid w:val="00BE7406"/>
    <w:rsid w:val="00BE7603"/>
    <w:rsid w:val="00BE7D6B"/>
    <w:rsid w:val="00BF3279"/>
    <w:rsid w:val="00BF74C7"/>
    <w:rsid w:val="00C011AE"/>
    <w:rsid w:val="00C015F1"/>
    <w:rsid w:val="00C01F33"/>
    <w:rsid w:val="00C02CC6"/>
    <w:rsid w:val="00C0330F"/>
    <w:rsid w:val="00C03C62"/>
    <w:rsid w:val="00C040F7"/>
    <w:rsid w:val="00C044AB"/>
    <w:rsid w:val="00C05706"/>
    <w:rsid w:val="00C07377"/>
    <w:rsid w:val="00C10478"/>
    <w:rsid w:val="00C1075A"/>
    <w:rsid w:val="00C11717"/>
    <w:rsid w:val="00C12107"/>
    <w:rsid w:val="00C14675"/>
    <w:rsid w:val="00C14D4B"/>
    <w:rsid w:val="00C154BB"/>
    <w:rsid w:val="00C160AE"/>
    <w:rsid w:val="00C20E4D"/>
    <w:rsid w:val="00C21466"/>
    <w:rsid w:val="00C22A57"/>
    <w:rsid w:val="00C23877"/>
    <w:rsid w:val="00C265B1"/>
    <w:rsid w:val="00C279B5"/>
    <w:rsid w:val="00C27C45"/>
    <w:rsid w:val="00C36122"/>
    <w:rsid w:val="00C3719D"/>
    <w:rsid w:val="00C37CB2"/>
    <w:rsid w:val="00C44D7E"/>
    <w:rsid w:val="00C473A5"/>
    <w:rsid w:val="00C54995"/>
    <w:rsid w:val="00C54D41"/>
    <w:rsid w:val="00C60783"/>
    <w:rsid w:val="00C61950"/>
    <w:rsid w:val="00C62809"/>
    <w:rsid w:val="00C64672"/>
    <w:rsid w:val="00C64910"/>
    <w:rsid w:val="00C65195"/>
    <w:rsid w:val="00C66180"/>
    <w:rsid w:val="00C70697"/>
    <w:rsid w:val="00C712EF"/>
    <w:rsid w:val="00C72093"/>
    <w:rsid w:val="00C72EF4"/>
    <w:rsid w:val="00C73FC1"/>
    <w:rsid w:val="00C744FE"/>
    <w:rsid w:val="00C75D2F"/>
    <w:rsid w:val="00C767BE"/>
    <w:rsid w:val="00C76AE3"/>
    <w:rsid w:val="00C76E3C"/>
    <w:rsid w:val="00C81568"/>
    <w:rsid w:val="00C817EC"/>
    <w:rsid w:val="00C9027A"/>
    <w:rsid w:val="00C90677"/>
    <w:rsid w:val="00C9068E"/>
    <w:rsid w:val="00C910BC"/>
    <w:rsid w:val="00C9162C"/>
    <w:rsid w:val="00C93814"/>
    <w:rsid w:val="00C93C4B"/>
    <w:rsid w:val="00C944AB"/>
    <w:rsid w:val="00C95B40"/>
    <w:rsid w:val="00CA1ED8"/>
    <w:rsid w:val="00CA250D"/>
    <w:rsid w:val="00CA7502"/>
    <w:rsid w:val="00CB17B5"/>
    <w:rsid w:val="00CB1F63"/>
    <w:rsid w:val="00CB3240"/>
    <w:rsid w:val="00CB5C56"/>
    <w:rsid w:val="00CB7170"/>
    <w:rsid w:val="00CC040E"/>
    <w:rsid w:val="00CC111F"/>
    <w:rsid w:val="00CC2011"/>
    <w:rsid w:val="00CC3EA0"/>
    <w:rsid w:val="00CC652B"/>
    <w:rsid w:val="00CC7B45"/>
    <w:rsid w:val="00CD0DC4"/>
    <w:rsid w:val="00CD1188"/>
    <w:rsid w:val="00CD2ED1"/>
    <w:rsid w:val="00CD337B"/>
    <w:rsid w:val="00CD3871"/>
    <w:rsid w:val="00CD633A"/>
    <w:rsid w:val="00CE0303"/>
    <w:rsid w:val="00CE0424"/>
    <w:rsid w:val="00CE4DE8"/>
    <w:rsid w:val="00CE63F1"/>
    <w:rsid w:val="00CE7561"/>
    <w:rsid w:val="00CE7748"/>
    <w:rsid w:val="00CE7D39"/>
    <w:rsid w:val="00CF1354"/>
    <w:rsid w:val="00CF2E9B"/>
    <w:rsid w:val="00CF3B1F"/>
    <w:rsid w:val="00CF3BF6"/>
    <w:rsid w:val="00CF625B"/>
    <w:rsid w:val="00CF687E"/>
    <w:rsid w:val="00D0349B"/>
    <w:rsid w:val="00D053A9"/>
    <w:rsid w:val="00D05AEA"/>
    <w:rsid w:val="00D05CBB"/>
    <w:rsid w:val="00D05D10"/>
    <w:rsid w:val="00D07CE3"/>
    <w:rsid w:val="00D10249"/>
    <w:rsid w:val="00D115C3"/>
    <w:rsid w:val="00D11897"/>
    <w:rsid w:val="00D13135"/>
    <w:rsid w:val="00D13580"/>
    <w:rsid w:val="00D13E4E"/>
    <w:rsid w:val="00D172B7"/>
    <w:rsid w:val="00D2295F"/>
    <w:rsid w:val="00D239A7"/>
    <w:rsid w:val="00D23F47"/>
    <w:rsid w:val="00D259AB"/>
    <w:rsid w:val="00D30099"/>
    <w:rsid w:val="00D36E71"/>
    <w:rsid w:val="00D37D87"/>
    <w:rsid w:val="00D40B33"/>
    <w:rsid w:val="00D4272C"/>
    <w:rsid w:val="00D4318F"/>
    <w:rsid w:val="00D438BF"/>
    <w:rsid w:val="00D440F8"/>
    <w:rsid w:val="00D54089"/>
    <w:rsid w:val="00D546FF"/>
    <w:rsid w:val="00D5590F"/>
    <w:rsid w:val="00D55AD5"/>
    <w:rsid w:val="00D56392"/>
    <w:rsid w:val="00D576CA"/>
    <w:rsid w:val="00D61AF5"/>
    <w:rsid w:val="00D652B5"/>
    <w:rsid w:val="00D66155"/>
    <w:rsid w:val="00D708B0"/>
    <w:rsid w:val="00D70FB7"/>
    <w:rsid w:val="00D7316F"/>
    <w:rsid w:val="00D73BAE"/>
    <w:rsid w:val="00D74559"/>
    <w:rsid w:val="00D77B1D"/>
    <w:rsid w:val="00D8021F"/>
    <w:rsid w:val="00D80383"/>
    <w:rsid w:val="00D8068A"/>
    <w:rsid w:val="00D823C6"/>
    <w:rsid w:val="00D82C3A"/>
    <w:rsid w:val="00D8327F"/>
    <w:rsid w:val="00D86CA3"/>
    <w:rsid w:val="00D871CE"/>
    <w:rsid w:val="00D90E29"/>
    <w:rsid w:val="00D9160B"/>
    <w:rsid w:val="00D9196D"/>
    <w:rsid w:val="00D92982"/>
    <w:rsid w:val="00D93244"/>
    <w:rsid w:val="00DA305E"/>
    <w:rsid w:val="00DA5417"/>
    <w:rsid w:val="00DA56E8"/>
    <w:rsid w:val="00DA7983"/>
    <w:rsid w:val="00DB0A9F"/>
    <w:rsid w:val="00DB2091"/>
    <w:rsid w:val="00DB377D"/>
    <w:rsid w:val="00DB3D2A"/>
    <w:rsid w:val="00DC0CFF"/>
    <w:rsid w:val="00DC2D36"/>
    <w:rsid w:val="00DC2ED7"/>
    <w:rsid w:val="00DC46D2"/>
    <w:rsid w:val="00DC4ED9"/>
    <w:rsid w:val="00DC53EF"/>
    <w:rsid w:val="00DC72FF"/>
    <w:rsid w:val="00DD2F44"/>
    <w:rsid w:val="00DD4CFC"/>
    <w:rsid w:val="00DD701C"/>
    <w:rsid w:val="00DE0787"/>
    <w:rsid w:val="00DE0FC8"/>
    <w:rsid w:val="00DE1854"/>
    <w:rsid w:val="00DE3138"/>
    <w:rsid w:val="00DE5608"/>
    <w:rsid w:val="00DE58D0"/>
    <w:rsid w:val="00DE5E94"/>
    <w:rsid w:val="00DE654F"/>
    <w:rsid w:val="00DF0B6E"/>
    <w:rsid w:val="00DF15E0"/>
    <w:rsid w:val="00DF2752"/>
    <w:rsid w:val="00DF2A8A"/>
    <w:rsid w:val="00DF37A0"/>
    <w:rsid w:val="00DF3804"/>
    <w:rsid w:val="00DF59A5"/>
    <w:rsid w:val="00E00163"/>
    <w:rsid w:val="00E00434"/>
    <w:rsid w:val="00E0050A"/>
    <w:rsid w:val="00E02E41"/>
    <w:rsid w:val="00E060BB"/>
    <w:rsid w:val="00E06746"/>
    <w:rsid w:val="00E10912"/>
    <w:rsid w:val="00E110E7"/>
    <w:rsid w:val="00E11B20"/>
    <w:rsid w:val="00E144B2"/>
    <w:rsid w:val="00E146FB"/>
    <w:rsid w:val="00E171A9"/>
    <w:rsid w:val="00E17FA2"/>
    <w:rsid w:val="00E21C80"/>
    <w:rsid w:val="00E22330"/>
    <w:rsid w:val="00E24154"/>
    <w:rsid w:val="00E271AB"/>
    <w:rsid w:val="00E30B5A"/>
    <w:rsid w:val="00E3123D"/>
    <w:rsid w:val="00E31461"/>
    <w:rsid w:val="00E31D43"/>
    <w:rsid w:val="00E32608"/>
    <w:rsid w:val="00E337F1"/>
    <w:rsid w:val="00E34188"/>
    <w:rsid w:val="00E34689"/>
    <w:rsid w:val="00E34B6E"/>
    <w:rsid w:val="00E34D61"/>
    <w:rsid w:val="00E35559"/>
    <w:rsid w:val="00E3723A"/>
    <w:rsid w:val="00E37704"/>
    <w:rsid w:val="00E37860"/>
    <w:rsid w:val="00E41E6C"/>
    <w:rsid w:val="00E446F1"/>
    <w:rsid w:val="00E46886"/>
    <w:rsid w:val="00E47AEF"/>
    <w:rsid w:val="00E5043C"/>
    <w:rsid w:val="00E50474"/>
    <w:rsid w:val="00E53B75"/>
    <w:rsid w:val="00E54E3B"/>
    <w:rsid w:val="00E55B4E"/>
    <w:rsid w:val="00E57565"/>
    <w:rsid w:val="00E63838"/>
    <w:rsid w:val="00E64434"/>
    <w:rsid w:val="00E67C51"/>
    <w:rsid w:val="00E72EFC"/>
    <w:rsid w:val="00E747F9"/>
    <w:rsid w:val="00E758EC"/>
    <w:rsid w:val="00E77EF6"/>
    <w:rsid w:val="00E81C58"/>
    <w:rsid w:val="00E82301"/>
    <w:rsid w:val="00E8234C"/>
    <w:rsid w:val="00E83AA9"/>
    <w:rsid w:val="00E85928"/>
    <w:rsid w:val="00E87822"/>
    <w:rsid w:val="00E90395"/>
    <w:rsid w:val="00E90E49"/>
    <w:rsid w:val="00E917F9"/>
    <w:rsid w:val="00E9291C"/>
    <w:rsid w:val="00E93FFE"/>
    <w:rsid w:val="00E94F8A"/>
    <w:rsid w:val="00E95592"/>
    <w:rsid w:val="00EA5318"/>
    <w:rsid w:val="00EA7A41"/>
    <w:rsid w:val="00EB077B"/>
    <w:rsid w:val="00EB4EA2"/>
    <w:rsid w:val="00EB6042"/>
    <w:rsid w:val="00EB7D79"/>
    <w:rsid w:val="00EC24D5"/>
    <w:rsid w:val="00EC27C6"/>
    <w:rsid w:val="00EC3428"/>
    <w:rsid w:val="00EC38AB"/>
    <w:rsid w:val="00EC4207"/>
    <w:rsid w:val="00EC5653"/>
    <w:rsid w:val="00EC71CE"/>
    <w:rsid w:val="00ED1006"/>
    <w:rsid w:val="00ED1E48"/>
    <w:rsid w:val="00ED4C7F"/>
    <w:rsid w:val="00EE14A3"/>
    <w:rsid w:val="00EF18FE"/>
    <w:rsid w:val="00EF27A2"/>
    <w:rsid w:val="00EF5787"/>
    <w:rsid w:val="00EF60D0"/>
    <w:rsid w:val="00EF6626"/>
    <w:rsid w:val="00EF6A0A"/>
    <w:rsid w:val="00EF7A19"/>
    <w:rsid w:val="00F011B1"/>
    <w:rsid w:val="00F0394B"/>
    <w:rsid w:val="00F04406"/>
    <w:rsid w:val="00F04F37"/>
    <w:rsid w:val="00F0528D"/>
    <w:rsid w:val="00F05765"/>
    <w:rsid w:val="00F05E75"/>
    <w:rsid w:val="00F06C67"/>
    <w:rsid w:val="00F06DFD"/>
    <w:rsid w:val="00F071D1"/>
    <w:rsid w:val="00F07533"/>
    <w:rsid w:val="00F10629"/>
    <w:rsid w:val="00F11D1A"/>
    <w:rsid w:val="00F15FA5"/>
    <w:rsid w:val="00F2041C"/>
    <w:rsid w:val="00F209B7"/>
    <w:rsid w:val="00F22A92"/>
    <w:rsid w:val="00F2376F"/>
    <w:rsid w:val="00F243D8"/>
    <w:rsid w:val="00F25EA9"/>
    <w:rsid w:val="00F27F13"/>
    <w:rsid w:val="00F27FDA"/>
    <w:rsid w:val="00F3058A"/>
    <w:rsid w:val="00F30828"/>
    <w:rsid w:val="00F310A1"/>
    <w:rsid w:val="00F313D6"/>
    <w:rsid w:val="00F31DBD"/>
    <w:rsid w:val="00F33E2B"/>
    <w:rsid w:val="00F34C12"/>
    <w:rsid w:val="00F34CDC"/>
    <w:rsid w:val="00F35C05"/>
    <w:rsid w:val="00F37176"/>
    <w:rsid w:val="00F40F0C"/>
    <w:rsid w:val="00F414A0"/>
    <w:rsid w:val="00F4766C"/>
    <w:rsid w:val="00F5060E"/>
    <w:rsid w:val="00F507D1"/>
    <w:rsid w:val="00F519CE"/>
    <w:rsid w:val="00F51ADA"/>
    <w:rsid w:val="00F54324"/>
    <w:rsid w:val="00F54F14"/>
    <w:rsid w:val="00F60203"/>
    <w:rsid w:val="00F607C5"/>
    <w:rsid w:val="00F60DEA"/>
    <w:rsid w:val="00F6234D"/>
    <w:rsid w:val="00F6302A"/>
    <w:rsid w:val="00F63950"/>
    <w:rsid w:val="00F64C2B"/>
    <w:rsid w:val="00F651BE"/>
    <w:rsid w:val="00F67F53"/>
    <w:rsid w:val="00F703BE"/>
    <w:rsid w:val="00F71490"/>
    <w:rsid w:val="00F71F69"/>
    <w:rsid w:val="00F72B72"/>
    <w:rsid w:val="00F74BB9"/>
    <w:rsid w:val="00F75582"/>
    <w:rsid w:val="00F76EFA"/>
    <w:rsid w:val="00F804BE"/>
    <w:rsid w:val="00F81414"/>
    <w:rsid w:val="00F817CE"/>
    <w:rsid w:val="00F8456C"/>
    <w:rsid w:val="00F859D8"/>
    <w:rsid w:val="00F86217"/>
    <w:rsid w:val="00F868F5"/>
    <w:rsid w:val="00F9056A"/>
    <w:rsid w:val="00F90F8D"/>
    <w:rsid w:val="00F92782"/>
    <w:rsid w:val="00F9317B"/>
    <w:rsid w:val="00F93AA9"/>
    <w:rsid w:val="00F94106"/>
    <w:rsid w:val="00F96985"/>
    <w:rsid w:val="00F97623"/>
    <w:rsid w:val="00F97838"/>
    <w:rsid w:val="00FA2BB3"/>
    <w:rsid w:val="00FA3EAD"/>
    <w:rsid w:val="00FA7374"/>
    <w:rsid w:val="00FB4C80"/>
    <w:rsid w:val="00FB6A6A"/>
    <w:rsid w:val="00FC025F"/>
    <w:rsid w:val="00FC1BE6"/>
    <w:rsid w:val="00FC2922"/>
    <w:rsid w:val="00FC4D84"/>
    <w:rsid w:val="00FC6A05"/>
    <w:rsid w:val="00FC7429"/>
    <w:rsid w:val="00FD07F6"/>
    <w:rsid w:val="00FD1AC5"/>
    <w:rsid w:val="00FD1EC8"/>
    <w:rsid w:val="00FD2DC6"/>
    <w:rsid w:val="00FD4443"/>
    <w:rsid w:val="00FD47ED"/>
    <w:rsid w:val="00FD74DB"/>
    <w:rsid w:val="00FD7660"/>
    <w:rsid w:val="00FE0655"/>
    <w:rsid w:val="00FE2365"/>
    <w:rsid w:val="00FE37D7"/>
    <w:rsid w:val="00FE443B"/>
    <w:rsid w:val="00FE4C7B"/>
    <w:rsid w:val="00FE7336"/>
    <w:rsid w:val="00FE7630"/>
    <w:rsid w:val="00FE787C"/>
    <w:rsid w:val="00FF45A5"/>
    <w:rsid w:val="00FF5C91"/>
    <w:rsid w:val="00FF7428"/>
    <w:rsid w:val="00FF7463"/>
    <w:rsid w:val="00FF77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B721BFE1-848B-43C1-BE77-6C8F991D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numPr>
        <w:numId w:val="0"/>
      </w:num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rsid w:val="00B87124"/>
    <w:rPr>
      <w:rFonts w:ascii="Arial" w:hAnsi="Arial"/>
      <w:sz w:val="18"/>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465E5B"/>
    <w:rPr>
      <w:rFonts w:ascii="Arial" w:eastAsiaTheme="minorHAnsi" w:hAnsi="Arial" w:cstheme="minorBidi"/>
      <w:b/>
      <w:szCs w:val="22"/>
      <w:lang w:val="en-US"/>
    </w:rPr>
  </w:style>
  <w:style w:type="character" w:customStyle="1" w:styleId="ProposalChar">
    <w:name w:val="Proposal Char"/>
    <w:link w:val="Proposal"/>
    <w:locked/>
    <w:rsid w:val="00465E5B"/>
    <w:rPr>
      <w:rFonts w:ascii="Arial" w:eastAsiaTheme="minorHAnsi" w:hAnsi="Arial" w:cstheme="minorBidi"/>
      <w:b/>
      <w:bCs/>
      <w:szCs w:val="22"/>
      <w:lang w:val="en-US" w:eastAsia="zh-CN"/>
    </w:rPr>
  </w:style>
  <w:style w:type="character" w:customStyle="1" w:styleId="IvDInstructiontextChar">
    <w:name w:val="IvD Instructiontext Char"/>
    <w:link w:val="IvDInstructiontext"/>
    <w:uiPriority w:val="99"/>
    <w:locked/>
    <w:rsid w:val="00465E5B"/>
    <w:rPr>
      <w:rFonts w:ascii="Arial" w:hAnsi="Arial" w:cs="Arial"/>
      <w:i/>
      <w:color w:val="7F7F7F" w:themeColor="text1" w:themeTint="80"/>
      <w:spacing w:val="2"/>
      <w:sz w:val="18"/>
      <w:szCs w:val="18"/>
      <w:lang w:val="sv-SE"/>
    </w:rPr>
  </w:style>
  <w:style w:type="paragraph" w:customStyle="1" w:styleId="IvDInstructiontext">
    <w:name w:val="IvD Instructiontext"/>
    <w:basedOn w:val="BodyText"/>
    <w:link w:val="IvDInstructiontextChar"/>
    <w:uiPriority w:val="99"/>
    <w:rsid w:val="00465E5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i/>
      <w:color w:val="7F7F7F" w:themeColor="text1" w:themeTint="80"/>
      <w:spacing w:val="2"/>
      <w:sz w:val="18"/>
      <w:szCs w:val="18"/>
      <w:lang w:val="sv-SE" w:eastAsia="en-GB"/>
    </w:rPr>
  </w:style>
  <w:style w:type="character" w:styleId="PlaceholderText">
    <w:name w:val="Placeholder Text"/>
    <w:basedOn w:val="DefaultParagraphFont"/>
    <w:uiPriority w:val="99"/>
    <w:semiHidden/>
    <w:rsid w:val="0051475A"/>
    <w:rPr>
      <w:color w:val="808080"/>
    </w:rPr>
  </w:style>
  <w:style w:type="character" w:customStyle="1" w:styleId="B1Char">
    <w:name w:val="B1 Char"/>
    <w:rsid w:val="00885E04"/>
    <w:rPr>
      <w:rFonts w:asciiTheme="minorHAnsi" w:eastAsiaTheme="minorHAnsi" w:hAnsiTheme="minorHAnsi" w:cstheme="minorBidi"/>
      <w:sz w:val="22"/>
      <w:szCs w:val="22"/>
    </w:rPr>
  </w:style>
  <w:style w:type="paragraph" w:customStyle="1" w:styleId="RAN1bullet3">
    <w:name w:val="RAN1 bullet3"/>
    <w:basedOn w:val="Normal"/>
    <w:qFormat/>
    <w:rsid w:val="00885E04"/>
    <w:pPr>
      <w:numPr>
        <w:ilvl w:val="2"/>
        <w:numId w:val="28"/>
      </w:numPr>
      <w:tabs>
        <w:tab w:val="left" w:pos="1440"/>
      </w:tabs>
      <w:spacing w:after="0" w:line="240" w:lineRule="auto"/>
    </w:pPr>
    <w:rPr>
      <w:rFonts w:ascii="Times" w:eastAsia="Batang" w:hAnsi="Times"/>
      <w:sz w:val="22"/>
      <w:lang w:val="sv-SE"/>
    </w:rPr>
  </w:style>
  <w:style w:type="character" w:customStyle="1" w:styleId="TACChar">
    <w:name w:val="TAC Char"/>
    <w:link w:val="TAC"/>
    <w:qFormat/>
    <w:locked/>
    <w:rsid w:val="00885E04"/>
    <w:rPr>
      <w:rFonts w:ascii="Arial" w:eastAsiaTheme="minorHAnsi" w:hAnsi="Arial" w:cstheme="minorBidi"/>
      <w:sz w:val="18"/>
      <w:szCs w:val="22"/>
      <w:lang w:val="x-none" w:eastAsia="x-none"/>
    </w:rPr>
  </w:style>
  <w:style w:type="paragraph" w:customStyle="1" w:styleId="References">
    <w:name w:val="References"/>
    <w:basedOn w:val="Normal"/>
    <w:rsid w:val="0023797E"/>
    <w:pPr>
      <w:numPr>
        <w:numId w:val="32"/>
      </w:numPr>
      <w:autoSpaceDE w:val="0"/>
      <w:autoSpaceDN w:val="0"/>
      <w:snapToGrid w:val="0"/>
      <w:spacing w:after="60" w:line="240" w:lineRule="auto"/>
      <w:jc w:val="both"/>
    </w:pPr>
    <w:rPr>
      <w:rFonts w:ascii="Times New Roman" w:hAnsiTheme="minorHAnsi"/>
      <w:sz w:val="22"/>
      <w:szCs w:val="16"/>
      <w:lang w:val="sv-SE"/>
    </w:rPr>
  </w:style>
  <w:style w:type="paragraph" w:styleId="Revision">
    <w:name w:val="Revision"/>
    <w:hidden/>
    <w:uiPriority w:val="99"/>
    <w:semiHidden/>
    <w:rsid w:val="00114F5F"/>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F05E75"/>
    <w:rPr>
      <w:color w:val="605E5C"/>
      <w:shd w:val="clear" w:color="auto" w:fill="E1DFDD"/>
    </w:rPr>
  </w:style>
  <w:style w:type="character" w:styleId="Mention">
    <w:name w:val="Mention"/>
    <w:basedOn w:val="DefaultParagraphFont"/>
    <w:uiPriority w:val="99"/>
    <w:unhideWhenUsed/>
    <w:rsid w:val="00F05E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203058">
      <w:bodyDiv w:val="1"/>
      <w:marLeft w:val="0"/>
      <w:marRight w:val="0"/>
      <w:marTop w:val="0"/>
      <w:marBottom w:val="0"/>
      <w:divBdr>
        <w:top w:val="none" w:sz="0" w:space="0" w:color="auto"/>
        <w:left w:val="none" w:sz="0" w:space="0" w:color="auto"/>
        <w:bottom w:val="none" w:sz="0" w:space="0" w:color="auto"/>
        <w:right w:val="none" w:sz="0" w:space="0" w:color="auto"/>
      </w:divBdr>
    </w:div>
    <w:div w:id="20741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311E349-AC4E-45CC-A145-5B1E344C0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BC72B5C-8966-4AD2-A70F-E0225626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8298</TotalTime>
  <Pages>12</Pages>
  <Words>5190</Words>
  <Characters>28650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33773</CharactersWithSpaces>
  <SharedDoc>false</SharedDoc>
  <HLinks>
    <vt:vector size="102" baseType="variant">
      <vt:variant>
        <vt:i4>1769531</vt:i4>
      </vt:variant>
      <vt:variant>
        <vt:i4>104</vt:i4>
      </vt:variant>
      <vt:variant>
        <vt:i4>0</vt:i4>
      </vt:variant>
      <vt:variant>
        <vt:i4>5</vt:i4>
      </vt:variant>
      <vt:variant>
        <vt:lpwstr/>
      </vt:variant>
      <vt:variant>
        <vt:lpwstr>_Toc61872872</vt:lpwstr>
      </vt:variant>
      <vt:variant>
        <vt:i4>1572923</vt:i4>
      </vt:variant>
      <vt:variant>
        <vt:i4>101</vt:i4>
      </vt:variant>
      <vt:variant>
        <vt:i4>0</vt:i4>
      </vt:variant>
      <vt:variant>
        <vt:i4>5</vt:i4>
      </vt:variant>
      <vt:variant>
        <vt:lpwstr/>
      </vt:variant>
      <vt:variant>
        <vt:lpwstr>_Toc61872871</vt:lpwstr>
      </vt:variant>
      <vt:variant>
        <vt:i4>1638459</vt:i4>
      </vt:variant>
      <vt:variant>
        <vt:i4>98</vt:i4>
      </vt:variant>
      <vt:variant>
        <vt:i4>0</vt:i4>
      </vt:variant>
      <vt:variant>
        <vt:i4>5</vt:i4>
      </vt:variant>
      <vt:variant>
        <vt:lpwstr/>
      </vt:variant>
      <vt:variant>
        <vt:lpwstr>_Toc61872870</vt:lpwstr>
      </vt:variant>
      <vt:variant>
        <vt:i4>1048634</vt:i4>
      </vt:variant>
      <vt:variant>
        <vt:i4>95</vt:i4>
      </vt:variant>
      <vt:variant>
        <vt:i4>0</vt:i4>
      </vt:variant>
      <vt:variant>
        <vt:i4>5</vt:i4>
      </vt:variant>
      <vt:variant>
        <vt:lpwstr/>
      </vt:variant>
      <vt:variant>
        <vt:lpwstr>_Toc61872869</vt:lpwstr>
      </vt:variant>
      <vt:variant>
        <vt:i4>1114170</vt:i4>
      </vt:variant>
      <vt:variant>
        <vt:i4>92</vt:i4>
      </vt:variant>
      <vt:variant>
        <vt:i4>0</vt:i4>
      </vt:variant>
      <vt:variant>
        <vt:i4>5</vt:i4>
      </vt:variant>
      <vt:variant>
        <vt:lpwstr/>
      </vt:variant>
      <vt:variant>
        <vt:lpwstr>_Toc61872868</vt:lpwstr>
      </vt:variant>
      <vt:variant>
        <vt:i4>1966138</vt:i4>
      </vt:variant>
      <vt:variant>
        <vt:i4>89</vt:i4>
      </vt:variant>
      <vt:variant>
        <vt:i4>0</vt:i4>
      </vt:variant>
      <vt:variant>
        <vt:i4>5</vt:i4>
      </vt:variant>
      <vt:variant>
        <vt:lpwstr/>
      </vt:variant>
      <vt:variant>
        <vt:lpwstr>_Toc61872867</vt:lpwstr>
      </vt:variant>
      <vt:variant>
        <vt:i4>2031674</vt:i4>
      </vt:variant>
      <vt:variant>
        <vt:i4>86</vt:i4>
      </vt:variant>
      <vt:variant>
        <vt:i4>0</vt:i4>
      </vt:variant>
      <vt:variant>
        <vt:i4>5</vt:i4>
      </vt:variant>
      <vt:variant>
        <vt:lpwstr/>
      </vt:variant>
      <vt:variant>
        <vt:lpwstr>_Toc61872866</vt:lpwstr>
      </vt:variant>
      <vt:variant>
        <vt:i4>1835066</vt:i4>
      </vt:variant>
      <vt:variant>
        <vt:i4>83</vt:i4>
      </vt:variant>
      <vt:variant>
        <vt:i4>0</vt:i4>
      </vt:variant>
      <vt:variant>
        <vt:i4>5</vt:i4>
      </vt:variant>
      <vt:variant>
        <vt:lpwstr/>
      </vt:variant>
      <vt:variant>
        <vt:lpwstr>_Toc61872865</vt:lpwstr>
      </vt:variant>
      <vt:variant>
        <vt:i4>1900602</vt:i4>
      </vt:variant>
      <vt:variant>
        <vt:i4>80</vt:i4>
      </vt:variant>
      <vt:variant>
        <vt:i4>0</vt:i4>
      </vt:variant>
      <vt:variant>
        <vt:i4>5</vt:i4>
      </vt:variant>
      <vt:variant>
        <vt:lpwstr/>
      </vt:variant>
      <vt:variant>
        <vt:lpwstr>_Toc61872864</vt:lpwstr>
      </vt:variant>
      <vt:variant>
        <vt:i4>1638456</vt:i4>
      </vt:variant>
      <vt:variant>
        <vt:i4>74</vt:i4>
      </vt:variant>
      <vt:variant>
        <vt:i4>0</vt:i4>
      </vt:variant>
      <vt:variant>
        <vt:i4>5</vt:i4>
      </vt:variant>
      <vt:variant>
        <vt:lpwstr/>
      </vt:variant>
      <vt:variant>
        <vt:lpwstr>_Toc61528439</vt:lpwstr>
      </vt:variant>
      <vt:variant>
        <vt:i4>1572920</vt:i4>
      </vt:variant>
      <vt:variant>
        <vt:i4>71</vt:i4>
      </vt:variant>
      <vt:variant>
        <vt:i4>0</vt:i4>
      </vt:variant>
      <vt:variant>
        <vt:i4>5</vt:i4>
      </vt:variant>
      <vt:variant>
        <vt:lpwstr/>
      </vt:variant>
      <vt:variant>
        <vt:lpwstr>_Toc61528438</vt:lpwstr>
      </vt:variant>
      <vt:variant>
        <vt:i4>1507384</vt:i4>
      </vt:variant>
      <vt:variant>
        <vt:i4>68</vt:i4>
      </vt:variant>
      <vt:variant>
        <vt:i4>0</vt:i4>
      </vt:variant>
      <vt:variant>
        <vt:i4>5</vt:i4>
      </vt:variant>
      <vt:variant>
        <vt:lpwstr/>
      </vt:variant>
      <vt:variant>
        <vt:lpwstr>_Toc61528437</vt:lpwstr>
      </vt:variant>
      <vt:variant>
        <vt:i4>1441848</vt:i4>
      </vt:variant>
      <vt:variant>
        <vt:i4>65</vt:i4>
      </vt:variant>
      <vt:variant>
        <vt:i4>0</vt:i4>
      </vt:variant>
      <vt:variant>
        <vt:i4>5</vt:i4>
      </vt:variant>
      <vt:variant>
        <vt:lpwstr/>
      </vt:variant>
      <vt:variant>
        <vt:lpwstr>_Toc61528436</vt:lpwstr>
      </vt:variant>
      <vt:variant>
        <vt:i4>1376312</vt:i4>
      </vt:variant>
      <vt:variant>
        <vt:i4>62</vt:i4>
      </vt:variant>
      <vt:variant>
        <vt:i4>0</vt:i4>
      </vt:variant>
      <vt:variant>
        <vt:i4>5</vt:i4>
      </vt:variant>
      <vt:variant>
        <vt:lpwstr/>
      </vt:variant>
      <vt:variant>
        <vt:lpwstr>_Toc61528435</vt:lpwstr>
      </vt:variant>
      <vt:variant>
        <vt:i4>5439602</vt:i4>
      </vt:variant>
      <vt:variant>
        <vt:i4>6</vt:i4>
      </vt:variant>
      <vt:variant>
        <vt:i4>0</vt:i4>
      </vt:variant>
      <vt:variant>
        <vt:i4>5</vt:i4>
      </vt:variant>
      <vt:variant>
        <vt:lpwstr>https://protect2.fireeye.com/v1/url?k=41a5db26-1f051960-41a59bbd-86fc6812c361-73f443258ff773bf&amp;q=1&amp;e=bc078f84-983d-45f3-ab31-19e60d911036&amp;u=https%3A%2F%2Fwww.3gpp.org%2Fftp%2Ftsg_ran%2FTSG_RAN%2FTSGR_89e%2FDocs%2FRP-202069.zip</vt:lpwstr>
      </vt:variant>
      <vt:variant>
        <vt:lpwstr/>
      </vt:variant>
      <vt:variant>
        <vt:i4>6815836</vt:i4>
      </vt:variant>
      <vt:variant>
        <vt:i4>3</vt:i4>
      </vt:variant>
      <vt:variant>
        <vt:i4>0</vt:i4>
      </vt:variant>
      <vt:variant>
        <vt:i4>5</vt:i4>
      </vt:variant>
      <vt:variant>
        <vt:lpwstr>https://www.3gpp.org/ftp/tsg_ran/TSG_RAN/TSGR_88e/Docs/RP-201279.zip</vt:lpwstr>
      </vt:variant>
      <vt:variant>
        <vt:lpwstr/>
      </vt:variant>
      <vt:variant>
        <vt:i4>4784228</vt:i4>
      </vt:variant>
      <vt:variant>
        <vt:i4>0</vt:i4>
      </vt:variant>
      <vt:variant>
        <vt:i4>0</vt:i4>
      </vt:variant>
      <vt:variant>
        <vt:i4>5</vt:i4>
      </vt:variant>
      <vt:variant>
        <vt:lpwstr>mailto:jonas.m.olsson@ericsson.com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113</cp:revision>
  <cp:lastPrinted>2021-01-13T03:53:00Z</cp:lastPrinted>
  <dcterms:created xsi:type="dcterms:W3CDTF">2020-12-10T03:12:00Z</dcterms:created>
  <dcterms:modified xsi:type="dcterms:W3CDTF">2021-01-19T08:19:00Z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